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Методическая разработка</w:t>
      </w:r>
    </w:p>
    <w:p w:rsidR="00B670F2" w:rsidRDefault="00B670F2" w:rsidP="00B670F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0F2" w:rsidRDefault="00B670F2" w:rsidP="00B670F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0F2" w:rsidRDefault="00B670F2" w:rsidP="00B670F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B670F2" w:rsidRDefault="00B670F2" w:rsidP="00B670F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Дидактическое пособие</w:t>
      </w: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для познавательного,  сенсорного развития и театрализованной деятельности</w:t>
      </w: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"Волшебное панно"</w:t>
      </w: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младший дошкольный возраст</w:t>
      </w:r>
    </w:p>
    <w:p w:rsidR="00B670F2" w:rsidRDefault="00B670F2" w:rsidP="00B670F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 2 категории </w:t>
      </w: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Жирова Н.М.</w:t>
      </w: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Содержание</w:t>
      </w:r>
    </w:p>
    <w:p w:rsidR="00B670F2" w:rsidRDefault="00B670F2" w:rsidP="00B670F2">
      <w:pPr>
        <w:pStyle w:val="a4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Пояснительная записка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………………………………………….……….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стр.3</w:t>
      </w:r>
    </w:p>
    <w:p w:rsidR="00B670F2" w:rsidRDefault="00B670F2" w:rsidP="00B670F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Актуальность использования пособия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…………………..……………...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стр.5  </w:t>
      </w:r>
    </w:p>
    <w:p w:rsidR="00B670F2" w:rsidRDefault="00B670F2" w:rsidP="00B670F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Характеристика дидактического пособия ……………………………. стр. 6</w:t>
      </w:r>
    </w:p>
    <w:p w:rsidR="00B670F2" w:rsidRDefault="00B670F2" w:rsidP="00B670F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Рекомендации по организации познавательно – речевых игр для младшего дошкольного возраста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стр.7</w:t>
      </w:r>
    </w:p>
    <w:p w:rsidR="00B670F2" w:rsidRDefault="00B670F2" w:rsidP="00B670F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 Литература ……………………………………………………………… стр.8  </w:t>
      </w:r>
    </w:p>
    <w:p w:rsidR="00B670F2" w:rsidRDefault="00B670F2" w:rsidP="00B670F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стр.9</w:t>
      </w:r>
    </w:p>
    <w:p w:rsidR="00B670F2" w:rsidRDefault="00B670F2" w:rsidP="00B670F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sz w:val="20"/>
          <w:szCs w:val="20"/>
        </w:rPr>
      </w:pP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1. Пояснительная записка:</w:t>
      </w: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Современный детский сад - это место, где ребёнок получает первоначальный опыт коммуникативных навыков взаимодействия с взрослыми и сверстниками. С введением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одним</w:t>
      </w:r>
      <w:proofErr w:type="gramEnd"/>
      <w:r>
        <w:rPr>
          <w:rStyle w:val="c0"/>
          <w:color w:val="000000"/>
          <w:sz w:val="28"/>
          <w:szCs w:val="28"/>
        </w:rPr>
        <w:t xml:space="preserve"> из важных условий является правильная организация развивающей предметно-пространственной среды.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Развивающая предметно-пространственная среда - это система, обеспечивающая полноценное развитие детской деятельности и личности ребенка. Развивающим потенциалом должны обладать не только предметы среды, но и само пространство должно нести развивающую функцию. И под пространством понимается не только пространство группы, пространство всего детского сада.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10"/>
        <w:jc w:val="both"/>
      </w:pPr>
      <w:r>
        <w:rPr>
          <w:rStyle w:val="c0"/>
          <w:color w:val="000000"/>
          <w:sz w:val="28"/>
          <w:szCs w:val="28"/>
        </w:rPr>
        <w:t xml:space="preserve"> Я хочу предложить Вашему вниманию </w:t>
      </w:r>
      <w:r>
        <w:rPr>
          <w:sz w:val="28"/>
          <w:szCs w:val="28"/>
        </w:rPr>
        <w:t>многофункциональное дидактическое пособие "Волшебное панно", которое является авторской разработкой.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Данное многофункциональное дидактическое пособие разработано и изготовлено для осуществления познавательного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сенсорного развития детей и театрализованной деятельности младшего.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При внесении нового материала данное панно может использоваться для работы с детьми среднего и старшего дошкольного возраста. </w:t>
      </w:r>
    </w:p>
    <w:p w:rsidR="00B670F2" w:rsidRDefault="00B670F2" w:rsidP="00B670F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Игровое  панно, создано используя принципы развивающего обучения и воспитания и соответствует требованиям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70F2" w:rsidRDefault="00B670F2" w:rsidP="00B670F2">
      <w:pPr>
        <w:pStyle w:val="a4"/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насыщенность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дополнительных игровых вспомогательных материалов для игровой активности детей;</w:t>
      </w:r>
    </w:p>
    <w:p w:rsidR="00B670F2" w:rsidRDefault="00B670F2" w:rsidP="00B670F2">
      <w:pPr>
        <w:pStyle w:val="a4"/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вариативность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наличие разнообразных материалов, игр, игрушек и оборудования, их периодическая сменяемость и появление новых предметов;</w:t>
      </w:r>
    </w:p>
    <w:p w:rsidR="00B670F2" w:rsidRDefault="00B670F2" w:rsidP="00B670F2">
      <w:pPr>
        <w:pStyle w:val="a4"/>
        <w:ind w:left="12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трансформируемость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 изменения элементов, смены дидактического материала в зависимости от образовательной задачи.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670F2" w:rsidRDefault="00B670F2" w:rsidP="00B670F2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Цель пособия:</w:t>
      </w:r>
      <w:r>
        <w:rPr>
          <w:sz w:val="28"/>
          <w:szCs w:val="28"/>
        </w:rPr>
        <w:t xml:space="preserve"> расширение и обогащение предметно – развивающей  среды для познавательного, сенсорного и социально – коммуникативного развития детей.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 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С помощью данного пособия можно решать следующие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13"/>
          <w:bCs/>
          <w:color w:val="000000"/>
          <w:sz w:val="28"/>
          <w:szCs w:val="28"/>
        </w:rPr>
        <w:t>задачи</w:t>
      </w:r>
      <w:r>
        <w:rPr>
          <w:rStyle w:val="c0"/>
          <w:color w:val="000000"/>
          <w:sz w:val="28"/>
          <w:szCs w:val="28"/>
        </w:rPr>
        <w:t xml:space="preserve"> по областям: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B670F2" w:rsidRDefault="00B670F2" w:rsidP="00B670F2">
      <w:pPr>
        <w:pStyle w:val="20"/>
        <w:shd w:val="clear" w:color="auto" w:fill="auto"/>
        <w:spacing w:line="240" w:lineRule="auto"/>
        <w:ind w:firstLine="0"/>
        <w:jc w:val="both"/>
        <w:rPr>
          <w:b/>
          <w:i/>
        </w:rPr>
      </w:pPr>
      <w:r>
        <w:rPr>
          <w:b/>
          <w:i/>
        </w:rPr>
        <w:t>Социально-коммуникативное развитие</w:t>
      </w:r>
    </w:p>
    <w:p w:rsidR="00B670F2" w:rsidRDefault="00B670F2" w:rsidP="00B670F2">
      <w:pPr>
        <w:pStyle w:val="20"/>
        <w:shd w:val="clear" w:color="auto" w:fill="auto"/>
        <w:tabs>
          <w:tab w:val="left" w:pos="852"/>
        </w:tabs>
        <w:spacing w:line="240" w:lineRule="auto"/>
        <w:ind w:left="8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создание условий для развития положительного отношения ребенка к себе и другим людям; 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  стимулирование  творческой активности детей;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0"/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   </w:t>
      </w:r>
      <w:r>
        <w:rPr>
          <w:sz w:val="28"/>
          <w:szCs w:val="28"/>
        </w:rPr>
        <w:t>- создание условий для развития коммуникативной и социальной компетентности (</w:t>
      </w:r>
      <w:r>
        <w:rPr>
          <w:rStyle w:val="c0"/>
          <w:color w:val="000000"/>
          <w:sz w:val="28"/>
          <w:szCs w:val="28"/>
        </w:rPr>
        <w:t xml:space="preserve">формировать первоначальные знания экологически грамотного и безопасного для природы и для самого ребенка поведения); 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любовь и заботливое отношение к природе;</w:t>
      </w:r>
    </w:p>
    <w:p w:rsidR="00B670F2" w:rsidRDefault="00B670F2" w:rsidP="00B670F2">
      <w:pPr>
        <w:pStyle w:val="20"/>
        <w:shd w:val="clear" w:color="auto" w:fill="auto"/>
        <w:tabs>
          <w:tab w:val="left" w:pos="852"/>
        </w:tabs>
        <w:spacing w:line="24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-  создание условий для развития   игровой деятельности.</w:t>
      </w:r>
    </w:p>
    <w:p w:rsidR="00B670F2" w:rsidRDefault="00B670F2" w:rsidP="00B670F2">
      <w:pPr>
        <w:pStyle w:val="20"/>
        <w:shd w:val="clear" w:color="auto" w:fill="auto"/>
        <w:tabs>
          <w:tab w:val="left" w:pos="852"/>
        </w:tabs>
        <w:spacing w:line="240" w:lineRule="auto"/>
        <w:ind w:firstLine="567"/>
        <w:jc w:val="left"/>
        <w:rPr>
          <w:sz w:val="28"/>
          <w:szCs w:val="28"/>
        </w:rPr>
      </w:pPr>
    </w:p>
    <w:p w:rsidR="00B670F2" w:rsidRDefault="00B670F2" w:rsidP="00B670F2">
      <w:pPr>
        <w:pStyle w:val="20"/>
        <w:shd w:val="clear" w:color="auto" w:fill="auto"/>
        <w:spacing w:line="240" w:lineRule="auto"/>
        <w:ind w:firstLine="709"/>
        <w:jc w:val="left"/>
        <w:rPr>
          <w:b/>
          <w:i/>
        </w:rPr>
      </w:pPr>
      <w:r>
        <w:rPr>
          <w:b/>
          <w:i/>
        </w:rPr>
        <w:t>Познавательное развитие:</w:t>
      </w:r>
    </w:p>
    <w:p w:rsidR="00B670F2" w:rsidRDefault="00B670F2" w:rsidP="00B670F2">
      <w:pPr>
        <w:pStyle w:val="20"/>
        <w:shd w:val="clear" w:color="auto" w:fill="auto"/>
        <w:tabs>
          <w:tab w:val="left" w:pos="85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i/>
        </w:rPr>
        <w:t>-</w:t>
      </w:r>
      <w:r>
        <w:rPr>
          <w:sz w:val="28"/>
          <w:szCs w:val="28"/>
        </w:rPr>
        <w:t>развитие любознательности, познавательной активности, познавательных способностей детей;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>
        <w:rPr>
          <w:sz w:val="28"/>
          <w:szCs w:val="28"/>
        </w:rPr>
        <w:t>- развития представлений в разных сферах знаний об окружающей действительности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ф</w:t>
      </w:r>
      <w:proofErr w:type="gramEnd"/>
      <w:r>
        <w:rPr>
          <w:rStyle w:val="c0"/>
          <w:color w:val="000000"/>
          <w:sz w:val="28"/>
          <w:szCs w:val="28"/>
        </w:rPr>
        <w:t>ормировать у детей знания об особенностях времен года, их основных признаках, сменяемости, периодичности и цикличности на примере дерева;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формировать элементарные математические представления: много и один, сравнение равных и неравных групп предметов;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-развивать сенсорное восприятие, развивать мелкую моторику, любознательность;</w:t>
      </w:r>
    </w:p>
    <w:p w:rsidR="00B670F2" w:rsidRDefault="00B670F2" w:rsidP="00B670F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ориентирование в пространстве: вверху – внизу, справа – слева.</w:t>
      </w:r>
    </w:p>
    <w:p w:rsidR="00B670F2" w:rsidRDefault="00B670F2" w:rsidP="00B670F2">
      <w:pPr>
        <w:pStyle w:val="a4"/>
        <w:rPr>
          <w:rFonts w:ascii="Times New Roman" w:hAnsi="Times New Roman" w:cs="Times New Roman"/>
        </w:rPr>
      </w:pPr>
    </w:p>
    <w:p w:rsidR="00B670F2" w:rsidRDefault="00B670F2" w:rsidP="00B670F2">
      <w:pPr>
        <w:pStyle w:val="a4"/>
        <w:rPr>
          <w:rFonts w:ascii="Times New Roman" w:hAnsi="Times New Roman" w:cs="Times New Roman"/>
        </w:rPr>
      </w:pPr>
    </w:p>
    <w:p w:rsidR="00B670F2" w:rsidRDefault="00B670F2" w:rsidP="00B670F2">
      <w:pPr>
        <w:pStyle w:val="a4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Речевое развитие</w:t>
      </w:r>
    </w:p>
    <w:p w:rsidR="00B670F2" w:rsidRDefault="00B670F2" w:rsidP="00B67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формирования основы речевой и языковой культуры;</w:t>
      </w:r>
    </w:p>
    <w:p w:rsidR="00B670F2" w:rsidRDefault="00B670F2" w:rsidP="00B67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совершенствования разных сторон речи ребенка; </w:t>
      </w:r>
    </w:p>
    <w:p w:rsidR="00B670F2" w:rsidRDefault="00B670F2" w:rsidP="00B670F2">
      <w:pPr>
        <w:pStyle w:val="a4"/>
        <w:ind w:firstLine="709"/>
        <w:rPr>
          <w:rStyle w:val="c0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асширять и обогащать словарь детей по теме "Времена года"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B670F2" w:rsidRDefault="00B670F2" w:rsidP="00B670F2">
      <w:pPr>
        <w:pStyle w:val="a4"/>
        <w:ind w:firstLine="70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670F2" w:rsidRDefault="00B670F2" w:rsidP="00B670F2">
      <w:pPr>
        <w:pStyle w:val="a4"/>
        <w:ind w:firstLine="709"/>
        <w:rPr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Художественно-эстетическое развитие</w:t>
      </w:r>
    </w:p>
    <w:p w:rsidR="00B670F2" w:rsidRDefault="00B670F2" w:rsidP="00B67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приобщения детей к культуре чтения художественной литературы;</w:t>
      </w:r>
    </w:p>
    <w:p w:rsidR="00B670F2" w:rsidRDefault="00B670F2" w:rsidP="00B67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детей интереса к эстетической стороне действительности, ознакомление с русским народным творчеством.</w:t>
      </w:r>
    </w:p>
    <w:p w:rsidR="00B670F2" w:rsidRDefault="00B670F2" w:rsidP="00B67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Физическое развитие</w:t>
      </w:r>
    </w:p>
    <w:p w:rsidR="00B670F2" w:rsidRDefault="00B670F2" w:rsidP="00B67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крупной  моторики;</w:t>
      </w:r>
    </w:p>
    <w:p w:rsidR="00B670F2" w:rsidRDefault="00B670F2" w:rsidP="00B67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мелкой моторики рук;</w:t>
      </w:r>
    </w:p>
    <w:p w:rsidR="00B670F2" w:rsidRDefault="00B670F2" w:rsidP="00B67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становление у детей ценностей здорового образа жизни.</w:t>
      </w:r>
    </w:p>
    <w:p w:rsidR="00B670F2" w:rsidRDefault="00B670F2" w:rsidP="00B670F2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rPr>
          <w:rFonts w:ascii="Times New Roman" w:hAnsi="Times New Roman" w:cs="Times New Roman"/>
        </w:rPr>
      </w:pPr>
    </w:p>
    <w:p w:rsidR="00B670F2" w:rsidRDefault="00B670F2" w:rsidP="00B670F2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70F2" w:rsidRDefault="00B670F2" w:rsidP="00B670F2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70F2" w:rsidRDefault="00B670F2" w:rsidP="00B670F2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70F2" w:rsidRDefault="00B670F2" w:rsidP="00B670F2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70F2" w:rsidRDefault="00B670F2" w:rsidP="00B670F2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70F2" w:rsidRDefault="00B670F2" w:rsidP="00B670F2">
      <w:pPr>
        <w:pStyle w:val="a4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/>
          <w:sz w:val="40"/>
          <w:szCs w:val="40"/>
        </w:rPr>
        <w:t>Актуальность</w:t>
      </w:r>
    </w:p>
    <w:p w:rsidR="00B670F2" w:rsidRDefault="00B670F2" w:rsidP="00B670F2">
      <w:pPr>
        <w:spacing w:before="193" w:after="19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Младший дошкольный возраст – самое благоприятное время для  познавательно - речевого развития, которое обеспечивает полноценное восприятие детьми окружающего мира. </w:t>
      </w:r>
      <w:r>
        <w:rPr>
          <w:rFonts w:ascii="Times New Roman" w:hAnsi="Times New Roman" w:cs="Times New Roman"/>
          <w:sz w:val="28"/>
          <w:szCs w:val="28"/>
        </w:rPr>
        <w:t xml:space="preserve">Содержание работы по образовательным областям "Познавательное развитие" и "Речевое развитие" включает: сенсорное развитие, развитие познавательно — исследовательской  деятельности, формирование элементарных математических представлений, формирование целостной картины мира, расширение кругозора детей, развитие свободного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детьми, развитие всех компонентов устной речи детей, практическое овладение воспитанниками нормами речи, развитие литературной речи, приобщение к словесному искусству, в том числе развитие художественного восприятия и эстетического вкуса.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Ведущей деятельностью детей младшего возраста является игра. Но чтобы игровая деятельность была яркой и деятельной, необходимо создать насыщенную предметно – развивающую среду группы.</w:t>
      </w:r>
    </w:p>
    <w:p w:rsidR="00B670F2" w:rsidRDefault="00B670F2" w:rsidP="00B670F2">
      <w:pPr>
        <w:spacing w:before="193" w:after="19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Организация предметно-развивающей среды в целях развития малышей – одна из главных задач педагогов детского сада и родителей воспитанников. Сейчас особое значение отводится и работе с родителями. Они являются полноправными участниками образовательного процесса. Я  привлекаю родителей. Они активно участвуют  в процессе пополнения предметно – развивающей среды группы и её обогащения. Совместными усилиями мы создали многофункциональное игровое панно.</w:t>
      </w: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3.  Характеристика дидактического пособия</w:t>
      </w:r>
    </w:p>
    <w:p w:rsidR="00B670F2" w:rsidRDefault="00B670F2" w:rsidP="00B670F2">
      <w:pPr>
        <w:pStyle w:val="a4"/>
        <w:ind w:left="70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Пособие представляет собой  панно, имеющее тканевую основу и крепящиеся к нему фигурки на липучках, выполненные из картона.  Изначально в пособии были отражены меняющиеся 4 времени года,  с их основными сезонными признаками. </w:t>
      </w: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пособию прилагается разнообразный дидактический материал: цветные фигурки  дождя, осеннее дерево, тучи, снег, снежинки, солнце, цветы, зеленые листья для летнего дерева, весенние ручейки, что позволяем малышам ориентироваться во временах года. </w:t>
      </w: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 чем старше становятся наши дети, 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интеренее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становится наше "многофункциональное панно". Совместно с родителями мы изготовили материал для развития сенсорных навыков детей. Это различные геометрические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фигуры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которые отражают: цвет, форму и величину. (Приложение 2)</w:t>
      </w: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сенсорными эталонами проводим в увлекательной игровой форме. Дети учатся играть в дидактические игры, различают предметы по признакам: цвет, форма, величина. Игры, используемые в пособии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озволяют обеспечить у детей совершенствование восприятий и представлений о величине, форме, цвете и других свойствах предметов, развивают мелкую моторику пальцев рук. </w:t>
      </w: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так же, мы используем панно для театрализованной деятельности. Это инсценировка русских народных сказок: "Колобок", "Теремок", "Репка". (Приложение 3) </w:t>
      </w: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разработке находятся еще несколько сказок: "Маша и медведь", "Волк и семеро козлят".</w:t>
      </w: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Рекомендации по организации познавательно – речевых игр для младшего дошкольного возраста.</w:t>
      </w: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70F2" w:rsidRDefault="00B670F2" w:rsidP="00B670F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Игры,  которые могут использоваться в пособии:</w:t>
      </w: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25"/>
        <w:tblW w:w="10051" w:type="dxa"/>
        <w:tblInd w:w="0" w:type="dxa"/>
        <w:tblLook w:val="04A0"/>
      </w:tblPr>
      <w:tblGrid>
        <w:gridCol w:w="5025"/>
        <w:gridCol w:w="5026"/>
      </w:tblGrid>
      <w:tr w:rsidR="00B670F2" w:rsidTr="00B670F2">
        <w:trPr>
          <w:trHeight w:val="927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Название игры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670F2" w:rsidRDefault="00B670F2">
            <w:pPr>
              <w:pStyle w:val="a3"/>
              <w:shd w:val="clear" w:color="auto" w:fill="F4F4F4"/>
              <w:spacing w:before="90" w:beforeAutospacing="0" w:after="90" w:afterAutospacing="0"/>
              <w:ind w:left="-851" w:firstLine="7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 игры</w:t>
            </w:r>
          </w:p>
        </w:tc>
      </w:tr>
      <w:tr w:rsidR="00B670F2" w:rsidTr="00B670F2">
        <w:trPr>
          <w:trHeight w:val="927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"Разложи фигуры" (по цвету, по форме, по величине)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3"/>
              <w:shd w:val="clear" w:color="auto" w:fill="F4F4F4"/>
              <w:spacing w:before="90" w:beforeAutospacing="0" w:after="90" w:afterAutospacing="0"/>
              <w:ind w:firstLine="7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Формирование сенсорных представлений.</w:t>
            </w:r>
          </w:p>
        </w:tc>
      </w:tr>
      <w:tr w:rsidR="00B670F2" w:rsidTr="00B670F2">
        <w:trPr>
          <w:trHeight w:val="354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Назови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одним словом"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Развивать умение называть геометрические фигуры одного вида обобщающими словами.</w:t>
            </w:r>
          </w:p>
        </w:tc>
      </w:tr>
      <w:tr w:rsidR="00B670F2" w:rsidTr="00B670F2">
        <w:trPr>
          <w:trHeight w:val="354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"Подбери по величине"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Развивать умение классифицировать геометрические фигуры по величине.</w:t>
            </w:r>
          </w:p>
        </w:tc>
      </w:tr>
      <w:tr w:rsidR="00B670F2" w:rsidTr="00B670F2">
        <w:trPr>
          <w:trHeight w:val="354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"Один - много"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Формирование элементарных математических представлений (один, много). </w:t>
            </w:r>
          </w:p>
        </w:tc>
      </w:tr>
      <w:tr w:rsidR="00B670F2" w:rsidTr="00B670F2">
        <w:trPr>
          <w:trHeight w:val="371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"Найди лишнюю фигуру"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en-US"/>
              </w:rPr>
              <w:t>Развитие умения сравнивать геометрические фигуры между собой, выявлять фигуру, отличную от других.</w:t>
            </w:r>
          </w:p>
        </w:tc>
      </w:tr>
      <w:tr w:rsidR="00B670F2" w:rsidTr="00B670F2">
        <w:trPr>
          <w:trHeight w:val="354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"Чего не стало"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en-US"/>
              </w:rPr>
              <w:t>Способствовать развитию внимания, памяти, мышления</w:t>
            </w:r>
            <w:r>
              <w:rPr>
                <w:rFonts w:ascii="Arial" w:hAnsi="Arial" w:cs="Arial"/>
                <w:color w:val="111111"/>
                <w:sz w:val="28"/>
                <w:szCs w:val="28"/>
                <w:lang w:eastAsia="en-US"/>
              </w:rPr>
              <w:t>.</w:t>
            </w:r>
          </w:p>
        </w:tc>
      </w:tr>
      <w:tr w:rsidR="00B670F2" w:rsidTr="00B670F2">
        <w:trPr>
          <w:trHeight w:val="354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"Подбери фигуру"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Закреплять названия геометрических фигур, упражнять в их названии.</w:t>
            </w:r>
          </w:p>
        </w:tc>
      </w:tr>
      <w:tr w:rsidR="00B670F2" w:rsidTr="00B670F2">
        <w:trPr>
          <w:trHeight w:val="371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"Подбери по цвету"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сенорное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B670F2" w:rsidTr="00B670F2">
        <w:trPr>
          <w:trHeight w:val="371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"Цвет и форма"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Развивать восприятие формы, цвета и величины.</w:t>
            </w:r>
          </w:p>
        </w:tc>
      </w:tr>
      <w:tr w:rsidR="00B670F2" w:rsidTr="00B670F2">
        <w:trPr>
          <w:trHeight w:val="371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"Чего больше?" "Чего меньше?"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Учить сравнивать предметы по количеству. Определять равное или разное количество предметов.</w:t>
            </w:r>
          </w:p>
        </w:tc>
      </w:tr>
      <w:tr w:rsidR="00B670F2" w:rsidTr="00B670F2">
        <w:trPr>
          <w:trHeight w:val="371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 т. д. 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0F2" w:rsidRDefault="00B670F2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670F2" w:rsidRDefault="00B670F2" w:rsidP="00B670F2">
      <w:pPr>
        <w:shd w:val="clear" w:color="auto" w:fill="FFFFFF"/>
        <w:spacing w:before="100" w:beforeAutospacing="1" w:after="14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shd w:val="clear" w:color="auto" w:fill="FFFFFF"/>
        <w:spacing w:before="100" w:beforeAutospacing="1" w:after="14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670F2" w:rsidRDefault="00B670F2" w:rsidP="00B670F2">
      <w:pPr>
        <w:shd w:val="clear" w:color="auto" w:fill="FFFFFF"/>
        <w:spacing w:before="100" w:beforeAutospacing="1" w:after="14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670F2" w:rsidRDefault="00B670F2" w:rsidP="00B670F2">
      <w:pPr>
        <w:shd w:val="clear" w:color="auto" w:fill="FFFFFF"/>
        <w:spacing w:before="100" w:beforeAutospacing="1" w:after="14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670F2" w:rsidRDefault="00B670F2" w:rsidP="00B670F2">
      <w:pPr>
        <w:shd w:val="clear" w:color="auto" w:fill="FFFFFF"/>
        <w:spacing w:before="100" w:beforeAutospacing="1" w:after="14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670F2" w:rsidRDefault="00B670F2" w:rsidP="00B670F2">
      <w:pPr>
        <w:shd w:val="clear" w:color="auto" w:fill="FFFFFF"/>
        <w:spacing w:before="100" w:beforeAutospacing="1" w:after="14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Игры на развитие мелкой моторики </w:t>
      </w:r>
    </w:p>
    <w:tbl>
      <w:tblPr>
        <w:tblStyle w:val="a5"/>
        <w:tblW w:w="0" w:type="auto"/>
        <w:tblInd w:w="0" w:type="dxa"/>
        <w:tblLook w:val="04A0"/>
      </w:tblPr>
      <w:tblGrid>
        <w:gridCol w:w="4785"/>
        <w:gridCol w:w="4786"/>
      </w:tblGrid>
      <w:tr w:rsidR="00B670F2" w:rsidTr="00B670F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spacing w:before="100" w:beforeAutospacing="1" w:after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Название игры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spacing w:before="100" w:beforeAutospacing="1" w:after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Цель</w:t>
            </w:r>
          </w:p>
        </w:tc>
      </w:tr>
      <w:tr w:rsidR="00B670F2" w:rsidTr="00B670F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spacing w:before="100" w:beforeAutospacing="1" w:after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"Цветные капли"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spacing w:before="100" w:beforeAutospacing="1" w:after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en-US"/>
              </w:rPr>
              <w:t>Развивать движения пальцев рук, концентрацию внимания.</w:t>
            </w:r>
          </w:p>
        </w:tc>
      </w:tr>
      <w:tr w:rsidR="00B670F2" w:rsidTr="00B670F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spacing w:before="100" w:beforeAutospacing="1" w:after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"Вышивальщицы"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spacing w:before="100" w:beforeAutospacing="1" w:after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Развивать мелкую моторику пальцев рук, точные движения пальцев рук.</w:t>
            </w:r>
          </w:p>
        </w:tc>
      </w:tr>
      <w:tr w:rsidR="00B670F2" w:rsidTr="00B670F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spacing w:before="100" w:beforeAutospacing="1" w:after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"Выложи узор"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spacing w:before="100" w:beforeAutospacing="1" w:after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Развивать мелкую моторику пальцев рук, память.</w:t>
            </w:r>
          </w:p>
        </w:tc>
      </w:tr>
      <w:tr w:rsidR="00B670F2" w:rsidTr="00B670F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spacing w:before="100" w:beforeAutospacing="1" w:after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"Фруктовая поляна"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spacing w:before="100" w:beforeAutospacing="1" w:after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Развивать мелкую моторику, развивать внимание, закреплять названия фруктов.</w:t>
            </w:r>
          </w:p>
        </w:tc>
      </w:tr>
      <w:tr w:rsidR="00B670F2" w:rsidTr="00B670F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0F2" w:rsidRDefault="00B670F2">
            <w:pPr>
              <w:spacing w:before="100" w:beforeAutospacing="1" w:after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 т. д.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0F2" w:rsidRDefault="00B670F2">
            <w:pPr>
              <w:spacing w:before="100" w:beforeAutospacing="1" w:after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670F2" w:rsidRDefault="00B670F2" w:rsidP="00B670F2">
      <w:pPr>
        <w:shd w:val="clear" w:color="auto" w:fill="FFFFFF"/>
        <w:spacing w:before="100" w:beforeAutospacing="1" w:after="14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дальнейшей работе данное пособие может быть использовано для развертывания различных игровых сюжетов в самостоятельной и совместной с педагогом деятельности для детей среднего и старшего дошкольного возраста. В соответствии с возрастом детей  возможно усложнение дидактических задач и дополнение вспомогательного материала, а так же мы планируется использовать панно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тематичеким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неделям, возможно внесение любых фигурок и элементов, а так  же  букв и цифр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более старшем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дошкольном возрасте.</w:t>
      </w: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 и занятия с данным пособием вызывают у детей положительный эмоциональный отклик, повышают их активность в совместной и в самостоятельной деятельности.</w:t>
      </w: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ind w:left="426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4.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Список литературы:</w:t>
      </w:r>
    </w:p>
    <w:p w:rsidR="00B670F2" w:rsidRDefault="00B670F2" w:rsidP="00B670F2">
      <w:pPr>
        <w:pStyle w:val="a4"/>
        <w:ind w:left="426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670F2" w:rsidRDefault="00B670F2" w:rsidP="00B670F2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"Математика в детском саду" Л.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Метлина</w:t>
      </w:r>
      <w:proofErr w:type="spellEnd"/>
    </w:p>
    <w:p w:rsidR="00B670F2" w:rsidRDefault="00B670F2" w:rsidP="00B670F2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"От рождения до школы"  Основная общеобразовательная программа дошкольного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од ред. Н. 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Т. С. Комаровой, М. А. Васильевой. – 2-е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 доп. </w:t>
      </w:r>
    </w:p>
    <w:p w:rsidR="00B670F2" w:rsidRDefault="00B670F2" w:rsidP="00B670F2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"Реализация содержания образовательной деятельности" (младший возраст 3 - 4 года) Н.А.Карпухина</w:t>
      </w:r>
    </w:p>
    <w:p w:rsidR="00B670F2" w:rsidRDefault="00B670F2" w:rsidP="00B670F2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"Сенсорное развитие детей раннего возраста" Е.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70F2" w:rsidRDefault="00B670F2" w:rsidP="00B670F2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 приложение к приказу Министерства образования и науки РФ от 17 октября 2013 г. №1155;</w:t>
      </w:r>
    </w:p>
    <w:p w:rsidR="00B670F2" w:rsidRDefault="00B670F2" w:rsidP="00B670F2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B670F2" w:rsidRDefault="00B670F2" w:rsidP="00B670F2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D10A2C" w:rsidRDefault="00D10A2C"/>
    <w:sectPr w:rsidR="00D10A2C" w:rsidSect="00D1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54E"/>
    <w:multiLevelType w:val="hybridMultilevel"/>
    <w:tmpl w:val="E99A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70F2"/>
    <w:rsid w:val="00145FE8"/>
    <w:rsid w:val="00277A35"/>
    <w:rsid w:val="00470348"/>
    <w:rsid w:val="00540981"/>
    <w:rsid w:val="005F0214"/>
    <w:rsid w:val="008A74E1"/>
    <w:rsid w:val="008E2E3E"/>
    <w:rsid w:val="00B670F2"/>
    <w:rsid w:val="00B72AB6"/>
    <w:rsid w:val="00D10A2C"/>
    <w:rsid w:val="00E3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670F2"/>
    <w:pPr>
      <w:spacing w:after="0" w:line="240" w:lineRule="auto"/>
    </w:pPr>
    <w:rPr>
      <w:rFonts w:eastAsiaTheme="minorEastAsia"/>
      <w:lang w:eastAsia="ru-RU"/>
    </w:rPr>
  </w:style>
  <w:style w:type="paragraph" w:customStyle="1" w:styleId="c2">
    <w:name w:val="c2"/>
    <w:basedOn w:val="a"/>
    <w:uiPriority w:val="99"/>
    <w:rsid w:val="00B6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B670F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70F2"/>
    <w:pPr>
      <w:widowControl w:val="0"/>
      <w:shd w:val="clear" w:color="auto" w:fill="FFFFFF"/>
      <w:spacing w:after="0" w:line="370" w:lineRule="exact"/>
      <w:ind w:hanging="360"/>
      <w:jc w:val="right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c0">
    <w:name w:val="c0"/>
    <w:basedOn w:val="a0"/>
    <w:rsid w:val="00B670F2"/>
  </w:style>
  <w:style w:type="character" w:customStyle="1" w:styleId="c13">
    <w:name w:val="c13"/>
    <w:basedOn w:val="a0"/>
    <w:rsid w:val="00B670F2"/>
  </w:style>
  <w:style w:type="character" w:customStyle="1" w:styleId="c7">
    <w:name w:val="c7"/>
    <w:basedOn w:val="a0"/>
    <w:rsid w:val="00B670F2"/>
  </w:style>
  <w:style w:type="table" w:styleId="a5">
    <w:name w:val="Table Grid"/>
    <w:basedOn w:val="a1"/>
    <w:uiPriority w:val="59"/>
    <w:rsid w:val="00B670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1459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2018-11-16T11:28:00Z</dcterms:created>
  <dcterms:modified xsi:type="dcterms:W3CDTF">2018-11-16T11:30:00Z</dcterms:modified>
</cp:coreProperties>
</file>