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09" w:rsidRPr="009C4093" w:rsidRDefault="002F5009" w:rsidP="002F5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71" w:rsidRPr="00430009" w:rsidRDefault="000C7771" w:rsidP="000C7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0009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>«</w:t>
      </w:r>
      <w:r w:rsidRPr="004300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0009">
        <w:rPr>
          <w:rFonts w:ascii="Times New Roman" w:eastAsia="Calibri" w:hAnsi="Times New Roman" w:cs="Times New Roman"/>
          <w:b/>
          <w:sz w:val="24"/>
          <w:szCs w:val="24"/>
        </w:rPr>
        <w:t>КОММУНИКАТИВНЫЕ УНИВЕРСАЛЬНЫЕ УЧЕБНЫЕ ДЕЙСТВИЯ В УСЛОВИЯХ РЕАЛИЗАЦИИ ФГОС</w:t>
      </w:r>
      <w:r w:rsidRPr="0043000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2F5009" w:rsidRPr="009C4093" w:rsidRDefault="002F5009" w:rsidP="000C777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</w:p>
    <w:p w:rsidR="002F5009" w:rsidRDefault="00430009" w:rsidP="0043000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43000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горщарук</w:t>
      </w:r>
      <w:proofErr w:type="spellEnd"/>
      <w:r w:rsidRPr="0043000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43000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ольга</w:t>
      </w:r>
      <w:proofErr w:type="spellEnd"/>
      <w:r w:rsidRPr="0043000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43000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владимировна</w:t>
      </w:r>
      <w:proofErr w:type="spellEnd"/>
    </w:p>
    <w:p w:rsidR="004852DC" w:rsidRPr="000C7771" w:rsidRDefault="004852DC" w:rsidP="004852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C7771">
        <w:rPr>
          <w:rFonts w:ascii="Times New Roman" w:eastAsia="Times New Roman" w:hAnsi="Times New Roman" w:cs="Times New Roman"/>
          <w:sz w:val="24"/>
          <w:szCs w:val="24"/>
          <w:lang w:bidi="ru-RU"/>
        </w:rPr>
        <w:t>государственное общеобразовательное казённое учреждение</w:t>
      </w:r>
    </w:p>
    <w:p w:rsidR="004852DC" w:rsidRDefault="004852DC" w:rsidP="004852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C7771">
        <w:rPr>
          <w:rFonts w:ascii="Times New Roman" w:eastAsia="Times New Roman" w:hAnsi="Times New Roman" w:cs="Times New Roman"/>
          <w:sz w:val="24"/>
          <w:szCs w:val="24"/>
          <w:lang w:bidi="ru-RU"/>
        </w:rPr>
        <w:t>иркутской области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0C7771">
        <w:rPr>
          <w:rFonts w:ascii="Times New Roman" w:eastAsia="Times New Roman" w:hAnsi="Times New Roman" w:cs="Times New Roman"/>
          <w:sz w:val="24"/>
          <w:szCs w:val="24"/>
          <w:lang w:bidi="ru-RU"/>
        </w:rPr>
        <w:t>«специальная (коррекционная) школа-интернат</w:t>
      </w:r>
    </w:p>
    <w:p w:rsidR="004852DC" w:rsidRDefault="004852DC" w:rsidP="004852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 </w:t>
      </w:r>
      <w:r w:rsidRPr="000C777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нарушениями слуха г. </w:t>
      </w:r>
      <w:proofErr w:type="spellStart"/>
      <w:r w:rsidRPr="000C7771">
        <w:rPr>
          <w:rFonts w:ascii="Times New Roman" w:eastAsia="Times New Roman" w:hAnsi="Times New Roman" w:cs="Times New Roman"/>
          <w:sz w:val="24"/>
          <w:szCs w:val="24"/>
          <w:lang w:bidi="ru-RU"/>
        </w:rPr>
        <w:t>черемхово</w:t>
      </w:r>
      <w:proofErr w:type="spellEnd"/>
      <w:r w:rsidRPr="000C7771">
        <w:rPr>
          <w:rFonts w:ascii="Times New Roman" w:eastAsia="Times New Roman" w:hAnsi="Times New Roman" w:cs="Times New Roman"/>
          <w:sz w:val="24"/>
          <w:szCs w:val="24"/>
          <w:lang w:bidi="ru-RU"/>
        </w:rPr>
        <w:t>»</w:t>
      </w:r>
    </w:p>
    <w:p w:rsidR="004852DC" w:rsidRDefault="004852DC" w:rsidP="0043000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85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РОССИЯ</w:t>
      </w:r>
    </w:p>
    <w:p w:rsidR="002F5009" w:rsidRPr="00FF753C" w:rsidRDefault="004852DC" w:rsidP="00FF753C">
      <w:pPr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Аннотация:</w:t>
      </w:r>
      <w:r w:rsidR="00FF753C" w:rsidRPr="00FF753C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FF753C" w:rsidRPr="00FF753C">
        <w:rPr>
          <w:rFonts w:ascii="Times New Roman" w:eastAsia="Calibri" w:hAnsi="Times New Roman" w:cs="Times New Roman"/>
          <w:sz w:val="24"/>
          <w:lang w:eastAsia="en-US"/>
        </w:rPr>
        <w:t>Федеральный государственный образовательный стандарт начального общего образования (ФГОС) предъявляет новые требования к результатам образования.</w:t>
      </w:r>
      <w:r w:rsidR="00FF753C" w:rsidRPr="00FF753C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 </w:t>
      </w:r>
      <w:r w:rsidR="00FF753C" w:rsidRPr="00FF753C">
        <w:rPr>
          <w:rFonts w:ascii="Times New Roman" w:eastAsia="Calibri" w:hAnsi="Times New Roman" w:cs="Times New Roman"/>
          <w:sz w:val="24"/>
          <w:lang w:eastAsia="en-US"/>
        </w:rPr>
        <w:t>В статье  освещаются  вопросы: теоретическое обоснование понятия «универсальные учебные действия», их функции, виды,  характеристика, теоретические основы формирования коммуникативных учебных универсальных действий,   условия формирования и развития коммуникативных универсальных учебных действий у школьников на уроках социально бытовой ориентировки.</w:t>
      </w:r>
    </w:p>
    <w:p w:rsidR="008F6889" w:rsidRPr="00430009" w:rsidRDefault="00054BC9" w:rsidP="00430009">
      <w:pPr>
        <w:shd w:val="clear" w:color="auto" w:fill="FFFFFF"/>
        <w:spacing w:after="0" w:line="240" w:lineRule="auto"/>
        <w:jc w:val="both"/>
        <w:rPr>
          <w:rStyle w:val="c13"/>
          <w:rFonts w:ascii="Times New Roman" w:eastAsia="Times New Roman" w:hAnsi="Times New Roman" w:cs="Times New Roman"/>
          <w:iCs/>
          <w:color w:val="000000"/>
          <w:sz w:val="24"/>
          <w:szCs w:val="32"/>
        </w:rPr>
      </w:pPr>
      <w:r w:rsidRPr="00430009">
        <w:rPr>
          <w:rStyle w:val="c13"/>
          <w:rFonts w:ascii="Times New Roman" w:hAnsi="Times New Roman" w:cs="Times New Roman"/>
          <w:sz w:val="24"/>
          <w:szCs w:val="28"/>
        </w:rPr>
        <w:t xml:space="preserve">    </w:t>
      </w:r>
      <w:r w:rsidR="00430009" w:rsidRPr="00430009">
        <w:rPr>
          <w:rStyle w:val="c13"/>
          <w:rFonts w:ascii="Times New Roman" w:hAnsi="Times New Roman" w:cs="Times New Roman"/>
          <w:sz w:val="24"/>
          <w:szCs w:val="28"/>
        </w:rPr>
        <w:t xml:space="preserve">   </w:t>
      </w:r>
      <w:r w:rsidR="003D3644" w:rsidRPr="00430009">
        <w:rPr>
          <w:rStyle w:val="c13"/>
          <w:rFonts w:ascii="Times New Roman" w:hAnsi="Times New Roman" w:cs="Times New Roman"/>
          <w:sz w:val="24"/>
          <w:szCs w:val="28"/>
        </w:rPr>
        <w:t>В современном обществе  увеличился поток информации, а это значит, что ученику необходимо усвоить большой объём знаний, уметь самостоятельно их приобретать  и выстраивать свои отношения с другими людьми, работать в группе и коллективе, быть гражданином и патриотом своей Родины, т. е. стать конкурентоспособным на рынке труда.</w:t>
      </w:r>
    </w:p>
    <w:p w:rsidR="008F6889" w:rsidRPr="00430009" w:rsidRDefault="00054BC9" w:rsidP="0060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sz w:val="24"/>
          <w:szCs w:val="28"/>
        </w:rPr>
        <w:t xml:space="preserve">    </w:t>
      </w:r>
      <w:r w:rsidR="008F6889" w:rsidRPr="00430009">
        <w:rPr>
          <w:rFonts w:ascii="Times New Roman" w:eastAsia="Times New Roman" w:hAnsi="Times New Roman" w:cs="Times New Roman"/>
          <w:bCs/>
          <w:sz w:val="24"/>
          <w:szCs w:val="28"/>
        </w:rPr>
        <w:t>Важнейшей задачей современной системы образования является</w:t>
      </w:r>
      <w:r w:rsidR="008F6889" w:rsidRPr="00430009">
        <w:rPr>
          <w:rFonts w:ascii="Times New Roman" w:eastAsia="Times New Roman" w:hAnsi="Times New Roman" w:cs="Times New Roman"/>
          <w:sz w:val="24"/>
          <w:szCs w:val="28"/>
        </w:rPr>
        <w:t xml:space="preserve"> формирование совокупности УУД </w:t>
      </w:r>
      <w:r w:rsidR="008F6889" w:rsidRPr="00430009">
        <w:rPr>
          <w:rFonts w:ascii="Times New Roman" w:eastAsia="Times New Roman" w:hAnsi="Times New Roman" w:cs="Times New Roman"/>
          <w:bCs/>
          <w:sz w:val="24"/>
          <w:szCs w:val="28"/>
        </w:rPr>
        <w:t>«универсальных учебных действий»</w:t>
      </w:r>
      <w:r w:rsidR="008F6889" w:rsidRPr="00430009">
        <w:rPr>
          <w:rFonts w:ascii="Times New Roman" w:eastAsia="Times New Roman" w:hAnsi="Times New Roman" w:cs="Times New Roman"/>
          <w:sz w:val="24"/>
          <w:szCs w:val="28"/>
        </w:rPr>
        <w:t>, которые обеспечивают возможность каждому ученику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результаты. Они создают условия развития личности и ее самореализации.</w:t>
      </w:r>
    </w:p>
    <w:p w:rsidR="008F6889" w:rsidRPr="00430009" w:rsidRDefault="00054BC9" w:rsidP="0060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sz w:val="24"/>
          <w:szCs w:val="28"/>
        </w:rPr>
        <w:t xml:space="preserve">    </w:t>
      </w:r>
      <w:r w:rsidR="008F6889" w:rsidRPr="00430009">
        <w:rPr>
          <w:rFonts w:ascii="Times New Roman" w:eastAsia="Times New Roman" w:hAnsi="Times New Roman" w:cs="Times New Roman"/>
          <w:bCs/>
          <w:sz w:val="24"/>
          <w:szCs w:val="28"/>
        </w:rPr>
        <w:t>В основе формирования УУД лежит «умение учиться»</w:t>
      </w:r>
      <w:r w:rsidR="008F6889" w:rsidRPr="00430009">
        <w:rPr>
          <w:rFonts w:ascii="Times New Roman" w:eastAsia="Times New Roman" w:hAnsi="Times New Roman" w:cs="Times New Roman"/>
          <w:sz w:val="24"/>
          <w:szCs w:val="28"/>
        </w:rPr>
        <w:t>, которое предполагает полноценное освоение всех компонентов учебной деятельности (познавательные и учебные мотивы; учебная цель; учебная задача; учебные действия и операции) и выступает существенным фактором повышения эффективности освоения учащимися предметных знаний, умений и формирования компетенций, образа мира и ценностно-смысловых оснований личностного морального выбора.</w:t>
      </w:r>
    </w:p>
    <w:p w:rsidR="008F6889" w:rsidRPr="00430009" w:rsidRDefault="008F6889" w:rsidP="0060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009">
        <w:rPr>
          <w:rFonts w:ascii="Times New Roman" w:eastAsia="Times New Roman" w:hAnsi="Times New Roman" w:cs="Times New Roman"/>
          <w:sz w:val="24"/>
          <w:szCs w:val="24"/>
        </w:rPr>
        <w:t>     </w:t>
      </w:r>
      <w:proofErr w:type="gramStart"/>
      <w:r w:rsidR="00492F91" w:rsidRPr="00430009">
        <w:rPr>
          <w:rFonts w:ascii="Times New Roman" w:eastAsia="Times New Roman" w:hAnsi="Times New Roman" w:cs="Times New Roman"/>
          <w:bCs/>
          <w:color w:val="222222"/>
          <w:sz w:val="24"/>
          <w:szCs w:val="28"/>
          <w:bdr w:val="none" w:sz="0" w:space="0" w:color="auto" w:frame="1"/>
        </w:rPr>
        <w:t>Универсальные учебные действия</w:t>
      </w:r>
      <w:r w:rsidR="00492F91" w:rsidRPr="00430009">
        <w:rPr>
          <w:rFonts w:ascii="Times New Roman" w:eastAsia="Times New Roman" w:hAnsi="Times New Roman" w:cs="Times New Roman"/>
          <w:color w:val="222222"/>
          <w:sz w:val="24"/>
          <w:szCs w:val="28"/>
        </w:rPr>
        <w:t> – это совокупность способов различных действий, способствующих активному саморазвитию обучающегося, помогающих самостоятельному овладению новыми знаниями, освоению социального опыта, становлению социальной идентичности.</w:t>
      </w:r>
      <w:proofErr w:type="gramEnd"/>
      <w:r w:rsidR="00492F91" w:rsidRPr="00430009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Что же такое УУД по ФГОС, говоря простыми словами? Это действия, помогающие «научить человека учиться». </w:t>
      </w:r>
    </w:p>
    <w:p w:rsidR="00054BC9" w:rsidRPr="00430009" w:rsidRDefault="0060519E" w:rsidP="0060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   </w:t>
      </w:r>
      <w:r w:rsidR="00054BC9" w:rsidRPr="00430009">
        <w:rPr>
          <w:rFonts w:ascii="Times New Roman" w:eastAsia="Times New Roman" w:hAnsi="Times New Roman" w:cs="Times New Roman"/>
          <w:sz w:val="24"/>
          <w:szCs w:val="28"/>
          <w:lang w:bidi="en-US"/>
        </w:rPr>
        <w:t>Универсальные учебные действия – это навыки, которые надо закладывать с младшего школьного возраста на всех занятиях.</w:t>
      </w:r>
      <w:r w:rsidR="00054BC9" w:rsidRPr="00430009">
        <w:rPr>
          <w:rFonts w:ascii="Times New Roman" w:eastAsia="Times New Roman" w:hAnsi="Times New Roman" w:cs="Times New Roman"/>
          <w:sz w:val="24"/>
          <w:szCs w:val="28"/>
        </w:rPr>
        <w:t>  </w:t>
      </w:r>
    </w:p>
    <w:p w:rsidR="00492F91" w:rsidRPr="00430009" w:rsidRDefault="00492F91" w:rsidP="006051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color w:val="222222"/>
          <w:sz w:val="24"/>
          <w:szCs w:val="28"/>
        </w:rPr>
        <w:t>Под универсальностью понимаются:</w:t>
      </w:r>
    </w:p>
    <w:p w:rsidR="00492F91" w:rsidRPr="00430009" w:rsidRDefault="00492F91" w:rsidP="00430009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proofErr w:type="spellStart"/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>Метапредметный</w:t>
      </w:r>
      <w:proofErr w:type="spellEnd"/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 xml:space="preserve">, характер. </w:t>
      </w:r>
      <w:proofErr w:type="gramStart"/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>Понятие</w:t>
      </w:r>
      <w:proofErr w:type="gramEnd"/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 xml:space="preserve"> УУД не относят к </w:t>
      </w:r>
      <w:proofErr w:type="gramStart"/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>какому</w:t>
      </w:r>
      <w:proofErr w:type="gramEnd"/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 xml:space="preserve"> – либо одному учебному предмету</w:t>
      </w:r>
    </w:p>
    <w:p w:rsidR="00492F91" w:rsidRPr="00430009" w:rsidRDefault="00492F91" w:rsidP="00430009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 xml:space="preserve">Формируют психологические способности </w:t>
      </w:r>
      <w:proofErr w:type="gramStart"/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>обучающихся</w:t>
      </w:r>
      <w:proofErr w:type="gramEnd"/>
    </w:p>
    <w:p w:rsidR="00492F91" w:rsidRPr="00430009" w:rsidRDefault="00492F91" w:rsidP="00430009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 xml:space="preserve">Они находятся в основе любой деятельности </w:t>
      </w:r>
      <w:proofErr w:type="gramStart"/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>обучающегося</w:t>
      </w:r>
      <w:proofErr w:type="gramEnd"/>
    </w:p>
    <w:p w:rsidR="00492F91" w:rsidRPr="00430009" w:rsidRDefault="00492F91" w:rsidP="0043000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color w:val="222222"/>
          <w:sz w:val="24"/>
          <w:szCs w:val="28"/>
        </w:rPr>
        <w:t>Универсальные учебные действия выполняют следующие функции:</w:t>
      </w:r>
    </w:p>
    <w:p w:rsidR="00492F91" w:rsidRPr="00430009" w:rsidRDefault="00492F91" w:rsidP="00430009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>Создают условия для всестороннего развития личности на базе готовности к непрерывному образованию.</w:t>
      </w:r>
    </w:p>
    <w:p w:rsidR="00492F91" w:rsidRPr="00430009" w:rsidRDefault="00492F91" w:rsidP="00430009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lastRenderedPageBreak/>
        <w:t>Способствуют успешному формированию умений, компетентностей, усвоению знаний в различных предметных областях.</w:t>
      </w:r>
    </w:p>
    <w:p w:rsidR="00492F91" w:rsidRPr="00430009" w:rsidRDefault="00492F91" w:rsidP="00430009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  <w:bdr w:val="none" w:sz="0" w:space="0" w:color="auto" w:frame="1"/>
        </w:rPr>
        <w:t>Обеспечивают возможности учащегося осуществлять самостоятельно деятельность учения, целеполагания, контроля и оценивания процесса и результатов обучения.</w:t>
      </w:r>
    </w:p>
    <w:p w:rsidR="00492F91" w:rsidRPr="00430009" w:rsidRDefault="00492F91" w:rsidP="0043000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color w:val="222222"/>
          <w:sz w:val="24"/>
          <w:szCs w:val="28"/>
        </w:rPr>
        <w:t>Универсальные учебные действия включают следующие виды:</w:t>
      </w:r>
    </w:p>
    <w:p w:rsidR="00492F91" w:rsidRPr="00430009" w:rsidRDefault="00492F91" w:rsidP="00430009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color w:val="222222"/>
          <w:sz w:val="24"/>
          <w:szCs w:val="28"/>
          <w:bdr w:val="none" w:sz="0" w:space="0" w:color="auto" w:frame="1"/>
        </w:rPr>
        <w:t>личностные</w:t>
      </w:r>
    </w:p>
    <w:p w:rsidR="00492F91" w:rsidRPr="00430009" w:rsidRDefault="00492F91" w:rsidP="00430009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color w:val="222222"/>
          <w:sz w:val="24"/>
          <w:szCs w:val="28"/>
          <w:bdr w:val="none" w:sz="0" w:space="0" w:color="auto" w:frame="1"/>
        </w:rPr>
        <w:t>регулятивные</w:t>
      </w:r>
    </w:p>
    <w:p w:rsidR="00492F91" w:rsidRPr="00430009" w:rsidRDefault="00492F91" w:rsidP="00430009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color w:val="222222"/>
          <w:sz w:val="24"/>
          <w:szCs w:val="28"/>
          <w:bdr w:val="none" w:sz="0" w:space="0" w:color="auto" w:frame="1"/>
        </w:rPr>
        <w:t>познавательные</w:t>
      </w:r>
    </w:p>
    <w:p w:rsidR="00492F91" w:rsidRPr="00430009" w:rsidRDefault="00492F91" w:rsidP="0060519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bCs/>
          <w:color w:val="222222"/>
          <w:sz w:val="24"/>
          <w:szCs w:val="28"/>
          <w:bdr w:val="none" w:sz="0" w:space="0" w:color="auto" w:frame="1"/>
        </w:rPr>
        <w:t>коммуникативные</w:t>
      </w:r>
    </w:p>
    <w:p w:rsidR="003D3644" w:rsidRPr="00430009" w:rsidRDefault="0060519E" w:rsidP="0060519E">
      <w:pPr>
        <w:pStyle w:val="c1"/>
        <w:spacing w:before="0" w:beforeAutospacing="0" w:after="0" w:afterAutospacing="0"/>
        <w:jc w:val="both"/>
        <w:rPr>
          <w:szCs w:val="28"/>
        </w:rPr>
      </w:pPr>
      <w:r>
        <w:rPr>
          <w:rStyle w:val="c13"/>
          <w:szCs w:val="28"/>
        </w:rPr>
        <w:t xml:space="preserve">   </w:t>
      </w:r>
      <w:r w:rsidR="003D3644" w:rsidRPr="00430009">
        <w:rPr>
          <w:rStyle w:val="c13"/>
          <w:szCs w:val="28"/>
        </w:rPr>
        <w:t>Среди них особое приоритетное  место отводится коммуникативным действия</w:t>
      </w:r>
      <w:proofErr w:type="gramStart"/>
      <w:r w:rsidR="003D3644" w:rsidRPr="00430009">
        <w:rPr>
          <w:rStyle w:val="c13"/>
          <w:szCs w:val="28"/>
        </w:rPr>
        <w:t>м-</w:t>
      </w:r>
      <w:proofErr w:type="gramEnd"/>
      <w:r w:rsidR="003D3644" w:rsidRPr="00430009">
        <w:rPr>
          <w:rStyle w:val="c13"/>
          <w:szCs w:val="28"/>
        </w:rPr>
        <w:t xml:space="preserve"> формированию коммуникативных УУД, которые обеспечивают сотрудничество - умение слушать и понимать друг друга, в совместной деятельности уметь договариваться, распределять роли, вести дискуссию, а также контролировать друг друга. </w:t>
      </w:r>
    </w:p>
    <w:p w:rsidR="003D3644" w:rsidRPr="00430009" w:rsidRDefault="00054BC9" w:rsidP="0060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3D3644" w:rsidRPr="00430009">
        <w:rPr>
          <w:rFonts w:ascii="Times New Roman" w:eastAsia="Times New Roman" w:hAnsi="Times New Roman" w:cs="Times New Roman"/>
          <w:sz w:val="24"/>
          <w:szCs w:val="28"/>
        </w:rPr>
        <w:t>Коммуникативная цель обучения становится одной из ведущих. </w:t>
      </w:r>
      <w:r w:rsidR="007E49E6" w:rsidRPr="00430009">
        <w:rPr>
          <w:rFonts w:ascii="Times New Roman" w:eastAsia="Times New Roman" w:hAnsi="Times New Roman" w:cs="Times New Roman"/>
          <w:sz w:val="24"/>
          <w:szCs w:val="28"/>
        </w:rPr>
        <w:t xml:space="preserve">  </w:t>
      </w:r>
      <w:r w:rsidR="003D3644" w:rsidRPr="00430009">
        <w:rPr>
          <w:rFonts w:ascii="Times New Roman" w:eastAsia="Times New Roman" w:hAnsi="Times New Roman" w:cs="Times New Roman"/>
          <w:sz w:val="24"/>
          <w:szCs w:val="28"/>
        </w:rPr>
        <w:t>Так что же такое коммуникация? В современном толковом словаре С.И.Ожегова объясняется так: «общение, передача информации от человека к человек</w:t>
      </w:r>
      <w:proofErr w:type="gramStart"/>
      <w:r w:rsidR="003D3644" w:rsidRPr="00430009">
        <w:rPr>
          <w:rFonts w:ascii="Times New Roman" w:eastAsia="Times New Roman" w:hAnsi="Times New Roman" w:cs="Times New Roman"/>
          <w:sz w:val="24"/>
          <w:szCs w:val="28"/>
        </w:rPr>
        <w:t>у-</w:t>
      </w:r>
      <w:proofErr w:type="gramEnd"/>
      <w:r w:rsidR="003D3644" w:rsidRPr="00430009">
        <w:rPr>
          <w:rFonts w:ascii="Times New Roman" w:eastAsia="Times New Roman" w:hAnsi="Times New Roman" w:cs="Times New Roman"/>
          <w:sz w:val="24"/>
          <w:szCs w:val="28"/>
        </w:rPr>
        <w:t xml:space="preserve"> специфическая форма взаимодействия людей в процессах их познавательно-трудовой деятельности, осуществляющаяся главным образом при помощи языка (реже при помощи др. знаковых систем)»</w:t>
      </w:r>
    </w:p>
    <w:p w:rsidR="00492F91" w:rsidRPr="00430009" w:rsidRDefault="00492F91" w:rsidP="0060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sz w:val="24"/>
          <w:szCs w:val="28"/>
        </w:rPr>
        <w:t xml:space="preserve">     Коммуникативная деятельность и общение определяются как взаимодействие двух (и более) людей, направленное на согласование и объединение их усилий с целью налаживания отношений и достижения общего результата. </w:t>
      </w:r>
    </w:p>
    <w:p w:rsidR="00492F91" w:rsidRPr="00430009" w:rsidRDefault="00492F91" w:rsidP="0060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sz w:val="24"/>
          <w:szCs w:val="28"/>
        </w:rPr>
        <w:t xml:space="preserve">Содержательным ядром в развитии коммуникативной деятельности служит способность к согласованным действиям с учётом позиции </w:t>
      </w:r>
      <w:proofErr w:type="gramStart"/>
      <w:r w:rsidRPr="00430009">
        <w:rPr>
          <w:rFonts w:ascii="Times New Roman" w:eastAsia="Times New Roman" w:hAnsi="Times New Roman" w:cs="Times New Roman"/>
          <w:sz w:val="24"/>
          <w:szCs w:val="28"/>
        </w:rPr>
        <w:t>другого</w:t>
      </w:r>
      <w:proofErr w:type="gramEnd"/>
      <w:r w:rsidRPr="00430009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492F91" w:rsidRPr="00430009" w:rsidRDefault="00492F91" w:rsidP="0060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sz w:val="24"/>
          <w:szCs w:val="28"/>
        </w:rPr>
        <w:t xml:space="preserve">Развитие коммуникативной деятельности приводит к формированию коммуникативной компетентности. </w:t>
      </w:r>
    </w:p>
    <w:p w:rsidR="00765BB4" w:rsidRPr="00430009" w:rsidRDefault="00492F91" w:rsidP="0060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430009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</w:rPr>
        <w:t>Коммуникативная компетентность</w:t>
      </w:r>
      <w:r w:rsidRPr="00430009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 – это умение ставить и решать многообразные коммуникативные задачи, способность устанавливать и поддерживать контакты с другими людьми, умение определять цели</w:t>
      </w:r>
      <w:r w:rsidR="00765BB4" w:rsidRPr="00430009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.</w:t>
      </w:r>
    </w:p>
    <w:p w:rsidR="00E36AFC" w:rsidRPr="00430009" w:rsidRDefault="00765BB4" w:rsidP="0060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009">
        <w:rPr>
          <w:rFonts w:ascii="Times New Roman" w:eastAsia="Times New Roman" w:hAnsi="Times New Roman" w:cs="Times New Roman"/>
          <w:sz w:val="24"/>
          <w:szCs w:val="28"/>
        </w:rPr>
        <w:t>Рассмотрим коммуникативные дейс</w:t>
      </w:r>
      <w:r w:rsidR="00DB1AA4" w:rsidRPr="00430009">
        <w:rPr>
          <w:rFonts w:ascii="Times New Roman" w:eastAsia="Times New Roman" w:hAnsi="Times New Roman" w:cs="Times New Roman"/>
          <w:sz w:val="24"/>
          <w:szCs w:val="28"/>
        </w:rPr>
        <w:t xml:space="preserve">твия по А. Г. </w:t>
      </w:r>
      <w:proofErr w:type="spellStart"/>
      <w:r w:rsidR="00DB1AA4" w:rsidRPr="00430009">
        <w:rPr>
          <w:rFonts w:ascii="Times New Roman" w:eastAsia="Times New Roman" w:hAnsi="Times New Roman" w:cs="Times New Roman"/>
          <w:sz w:val="24"/>
          <w:szCs w:val="28"/>
        </w:rPr>
        <w:t>Асмолову</w:t>
      </w:r>
      <w:proofErr w:type="spellEnd"/>
      <w:r w:rsidRPr="00430009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765BB4" w:rsidRPr="00430009" w:rsidRDefault="00765BB4" w:rsidP="00430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430009">
        <w:rPr>
          <w:rFonts w:ascii="Times New Roman" w:eastAsia="Times New Roman" w:hAnsi="Times New Roman" w:cs="Times New Roman"/>
          <w:bCs/>
          <w:szCs w:val="28"/>
        </w:rPr>
        <w:t xml:space="preserve">Коммуникативные действия по А. Г. </w:t>
      </w:r>
      <w:proofErr w:type="spellStart"/>
      <w:r w:rsidRPr="00430009">
        <w:rPr>
          <w:rFonts w:ascii="Times New Roman" w:eastAsia="Times New Roman" w:hAnsi="Times New Roman" w:cs="Times New Roman"/>
          <w:bCs/>
          <w:szCs w:val="28"/>
        </w:rPr>
        <w:t>Асмолову</w:t>
      </w:r>
      <w:proofErr w:type="spellEnd"/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3"/>
        <w:gridCol w:w="6322"/>
      </w:tblGrid>
      <w:tr w:rsidR="00765BB4" w:rsidRPr="00956D62" w:rsidTr="003A3C83">
        <w:trPr>
          <w:tblHeader/>
          <w:tblCellSpacing w:w="0" w:type="dxa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43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bCs/>
                <w:szCs w:val="24"/>
              </w:rPr>
              <w:t>Коммуникативные действия</w:t>
            </w:r>
          </w:p>
        </w:tc>
        <w:tc>
          <w:tcPr>
            <w:tcW w:w="6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43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bCs/>
                <w:szCs w:val="24"/>
              </w:rPr>
              <w:t>Содержание коммуникативных действий</w:t>
            </w:r>
          </w:p>
        </w:tc>
      </w:tr>
      <w:tr w:rsidR="00765BB4" w:rsidRPr="00956D62" w:rsidTr="003A3C83">
        <w:trPr>
          <w:tblCellSpacing w:w="0" w:type="dxa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43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szCs w:val="24"/>
              </w:rPr>
              <w:t>Умение общаться и взаимодействовать с партнёрами по совместной деятельности или обмену информацией</w:t>
            </w:r>
          </w:p>
        </w:tc>
        <w:tc>
          <w:tcPr>
            <w:tcW w:w="6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215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szCs w:val="24"/>
              </w:rPr>
              <w:t>умения слушать и слышать друг друга; с достаточной полнотой и точностью выражать свои мысли в соответствии с задачами и условиями коммуникации; адекватно использовать речевые средства для дискуссии и аргументации своей позиции; представлять конкретное содержание и сообщать его в устной и письменной форме; спрашивать, интересоваться чужим мнением и высказывать своё;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</w:tr>
      <w:tr w:rsidR="00765BB4" w:rsidRPr="00956D62" w:rsidTr="003A3C83">
        <w:trPr>
          <w:tblCellSpacing w:w="0" w:type="dxa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43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430009">
              <w:rPr>
                <w:rFonts w:ascii="Times New Roman" w:eastAsia="Times New Roman" w:hAnsi="Times New Roman" w:cs="Times New Roman"/>
                <w:szCs w:val="24"/>
              </w:rPr>
              <w:t xml:space="preserve">Способность действовать с учётом позиции другого и уметь согласовывать свои </w:t>
            </w:r>
            <w:r w:rsidRPr="00430009">
              <w:rPr>
                <w:rFonts w:ascii="Times New Roman" w:eastAsia="Times New Roman" w:hAnsi="Times New Roman" w:cs="Times New Roman"/>
                <w:szCs w:val="24"/>
              </w:rPr>
              <w:lastRenderedPageBreak/>
              <w:t>действия</w:t>
            </w:r>
            <w:proofErr w:type="gramEnd"/>
          </w:p>
        </w:tc>
        <w:tc>
          <w:tcPr>
            <w:tcW w:w="6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215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430009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понимание возможности различных точек зрения, не совпадающих с собственной; готовность к обсуждению различных точек зрения и выработке общей (групповой) </w:t>
            </w:r>
            <w:r w:rsidRPr="00430009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позиции; умение устанавливать и сравнивать разные точки зрения, прежде чем принимать решение и делать выбор; умение аргументировать свою точку зрения, спорить и отстаивать свою позицию невраждебным для оппонентов образом</w:t>
            </w:r>
            <w:proofErr w:type="gramEnd"/>
          </w:p>
        </w:tc>
      </w:tr>
      <w:tr w:rsidR="00765BB4" w:rsidRPr="00956D62" w:rsidTr="003A3C83">
        <w:trPr>
          <w:tblCellSpacing w:w="0" w:type="dxa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43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szCs w:val="24"/>
              </w:rPr>
              <w:lastRenderedPageBreak/>
              <w:t>Организация и планирование учебного сотрудничества с учителем и сверстниками</w:t>
            </w:r>
          </w:p>
        </w:tc>
        <w:tc>
          <w:tcPr>
            <w:tcW w:w="6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215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430009">
              <w:rPr>
                <w:rFonts w:ascii="Times New Roman" w:eastAsia="Times New Roman" w:hAnsi="Times New Roman" w:cs="Times New Roman"/>
                <w:szCs w:val="24"/>
              </w:rPr>
              <w:t>определение цели и функций участников, способов взаимодействия; планирование общих способов работы; обмен знаниями между членами группы для принятия эффективных совместных решений; способность брать на себя инициативу в организации совместного действия (деловое лидерство); способность с помощью вопросов добывать недостающую информацию (познавательная инициативность);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      </w:r>
            <w:proofErr w:type="gramEnd"/>
            <w:r w:rsidRPr="00430009">
              <w:rPr>
                <w:rFonts w:ascii="Times New Roman" w:eastAsia="Times New Roman" w:hAnsi="Times New Roman" w:cs="Times New Roman"/>
                <w:szCs w:val="24"/>
              </w:rPr>
              <w:t xml:space="preserve"> управление поведением партнёра – контроль, коррекция, оценка действий партнёра, умение убеждать</w:t>
            </w:r>
          </w:p>
        </w:tc>
      </w:tr>
      <w:tr w:rsidR="00765BB4" w:rsidRPr="00956D62" w:rsidTr="003A3C83">
        <w:trPr>
          <w:tblCellSpacing w:w="0" w:type="dxa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43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szCs w:val="24"/>
              </w:rPr>
              <w:t>Умение работать в группе, включая ситуации учебного сотрудничества и проектные формы работы</w:t>
            </w:r>
          </w:p>
        </w:tc>
        <w:tc>
          <w:tcPr>
            <w:tcW w:w="6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215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szCs w:val="24"/>
              </w:rPr>
              <w:t>умения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обеспечивать бесконфликтную совместную работу в группе; переводить конфликтную ситуацию в логический план и разрешать её как задачу через анализ её условий</w:t>
            </w:r>
          </w:p>
        </w:tc>
      </w:tr>
      <w:tr w:rsidR="00765BB4" w:rsidRPr="00956D62" w:rsidTr="003A3C83">
        <w:trPr>
          <w:tblCellSpacing w:w="0" w:type="dxa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43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szCs w:val="24"/>
              </w:rPr>
              <w:t>Следование морально-этическим и психологическим принципам общения и сотрудничества</w:t>
            </w:r>
          </w:p>
        </w:tc>
        <w:tc>
          <w:tcPr>
            <w:tcW w:w="6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215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szCs w:val="24"/>
              </w:rPr>
              <w:t xml:space="preserve">уважительное отношение к партнёрам, внимание к личности другого; адекватное межличностное восприятие; готовность адекватно реагировать на нужды других (напр., эмоциональная поддержка партнёров в процессе достижения общей цели совместной деятельности); стремление устанавливать доверительные отношения взаимопонимания, способность к </w:t>
            </w:r>
            <w:proofErr w:type="spellStart"/>
            <w:r w:rsidRPr="00430009">
              <w:rPr>
                <w:rFonts w:ascii="Times New Roman" w:eastAsia="Times New Roman" w:hAnsi="Times New Roman" w:cs="Times New Roman"/>
                <w:szCs w:val="24"/>
              </w:rPr>
              <w:t>эмпатии</w:t>
            </w:r>
            <w:proofErr w:type="spellEnd"/>
          </w:p>
        </w:tc>
      </w:tr>
      <w:tr w:rsidR="00765BB4" w:rsidRPr="00956D62" w:rsidTr="003A3C83">
        <w:trPr>
          <w:tblCellSpacing w:w="0" w:type="dxa"/>
        </w:trPr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43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szCs w:val="24"/>
              </w:rPr>
              <w:t>Речевые действия как средства регуляции собственной деятельности</w:t>
            </w:r>
          </w:p>
        </w:tc>
        <w:tc>
          <w:tcPr>
            <w:tcW w:w="6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B4" w:rsidRPr="00430009" w:rsidRDefault="00765BB4" w:rsidP="00215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30009">
              <w:rPr>
                <w:rFonts w:ascii="Times New Roman" w:eastAsia="Times New Roman" w:hAnsi="Times New Roman" w:cs="Times New Roman"/>
                <w:szCs w:val="24"/>
              </w:rPr>
              <w:t>использование адекватных языковых сре</w:t>
            </w:r>
            <w:proofErr w:type="gramStart"/>
            <w:r w:rsidRPr="00430009">
              <w:rPr>
                <w:rFonts w:ascii="Times New Roman" w:eastAsia="Times New Roman" w:hAnsi="Times New Roman" w:cs="Times New Roman"/>
                <w:szCs w:val="24"/>
              </w:rPr>
              <w:t>дств дл</w:t>
            </w:r>
            <w:proofErr w:type="gramEnd"/>
            <w:r w:rsidRPr="00430009">
              <w:rPr>
                <w:rFonts w:ascii="Times New Roman" w:eastAsia="Times New Roman" w:hAnsi="Times New Roman" w:cs="Times New Roman"/>
                <w:szCs w:val="24"/>
              </w:rPr>
              <w:t xml:space="preserve">я отображения в форме речевых высказываний своих чувств, мыслей, побуждений и иных составляющих внутреннего мира; 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в предметно-практической или иной </w:t>
            </w:r>
            <w:proofErr w:type="gramStart"/>
            <w:r w:rsidRPr="00430009">
              <w:rPr>
                <w:rFonts w:ascii="Times New Roman" w:eastAsia="Times New Roman" w:hAnsi="Times New Roman" w:cs="Times New Roman"/>
                <w:szCs w:val="24"/>
              </w:rPr>
              <w:t>деятельности</w:t>
            </w:r>
            <w:proofErr w:type="gramEnd"/>
            <w:r w:rsidRPr="00430009">
              <w:rPr>
                <w:rFonts w:ascii="Times New Roman" w:eastAsia="Times New Roman" w:hAnsi="Times New Roman" w:cs="Times New Roman"/>
                <w:szCs w:val="24"/>
              </w:rPr>
              <w:t xml:space="preserve"> как в форме громкой социализированной речи, так и в форме внутренней речи (внутреннего говорения), служащей этапом </w:t>
            </w:r>
            <w:proofErr w:type="spellStart"/>
            <w:r w:rsidRPr="00430009">
              <w:rPr>
                <w:rFonts w:ascii="Times New Roman" w:eastAsia="Times New Roman" w:hAnsi="Times New Roman" w:cs="Times New Roman"/>
                <w:szCs w:val="24"/>
              </w:rPr>
              <w:t>интериоризации</w:t>
            </w:r>
            <w:proofErr w:type="spellEnd"/>
            <w:r w:rsidRPr="00430009">
              <w:rPr>
                <w:rFonts w:ascii="Times New Roman" w:eastAsia="Times New Roman" w:hAnsi="Times New Roman" w:cs="Times New Roman"/>
                <w:szCs w:val="24"/>
              </w:rPr>
              <w:t xml:space="preserve"> – процесса переноса во внутренний план в ходе усвоения новых умственных действий и понятий</w:t>
            </w:r>
          </w:p>
        </w:tc>
      </w:tr>
    </w:tbl>
    <w:p w:rsidR="00847469" w:rsidRPr="00215135" w:rsidRDefault="00492F91" w:rsidP="002151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3D5EBC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054BC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>Формированию у обучающихся универсальных учебных действий</w:t>
      </w:r>
      <w:r w:rsidR="00215135">
        <w:rPr>
          <w:rFonts w:ascii="Times New Roman" w:eastAsia="Times New Roman" w:hAnsi="Times New Roman" w:cs="Times New Roman"/>
          <w:sz w:val="24"/>
          <w:szCs w:val="28"/>
        </w:rPr>
        <w:t xml:space="preserve"> способствуют уроки социально бытовой ориентировки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>. Они занимают преимущественное положение в отношении формиров</w:t>
      </w:r>
      <w:r w:rsidR="00054BC9" w:rsidRPr="00847469">
        <w:rPr>
          <w:rFonts w:ascii="Times New Roman" w:eastAsia="Times New Roman" w:hAnsi="Times New Roman" w:cs="Times New Roman"/>
          <w:sz w:val="24"/>
          <w:szCs w:val="28"/>
        </w:rPr>
        <w:t xml:space="preserve">ания деятельности, так как учащимся 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 xml:space="preserve"> легче осознать этапы своей работы при изготовлени</w:t>
      </w:r>
      <w:r w:rsidR="00054BC9" w:rsidRPr="00847469">
        <w:rPr>
          <w:rFonts w:ascii="Times New Roman" w:eastAsia="Times New Roman" w:hAnsi="Times New Roman" w:cs="Times New Roman"/>
          <w:sz w:val="24"/>
          <w:szCs w:val="28"/>
        </w:rPr>
        <w:t xml:space="preserve">и конкретных изделий, а у педагога 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 xml:space="preserve"> появляется больше возможностей для осуществления руководства и </w:t>
      </w:r>
      <w:proofErr w:type="gramStart"/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>контроля за</w:t>
      </w:r>
      <w:proofErr w:type="gramEnd"/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 xml:space="preserve"> правильн</w:t>
      </w:r>
      <w:r w:rsidR="00765BB4" w:rsidRPr="00847469">
        <w:rPr>
          <w:rFonts w:ascii="Times New Roman" w:eastAsia="Times New Roman" w:hAnsi="Times New Roman" w:cs="Times New Roman"/>
          <w:sz w:val="24"/>
          <w:szCs w:val="28"/>
        </w:rPr>
        <w:t xml:space="preserve">остью выполнения работы. На </w:t>
      </w:r>
      <w:r w:rsidR="00215135">
        <w:rPr>
          <w:rFonts w:ascii="Times New Roman" w:eastAsia="Times New Roman" w:hAnsi="Times New Roman" w:cs="Times New Roman"/>
          <w:sz w:val="24"/>
          <w:szCs w:val="28"/>
        </w:rPr>
        <w:t xml:space="preserve">своих </w:t>
      </w:r>
      <w:r w:rsidR="00765BB4" w:rsidRPr="00847469">
        <w:rPr>
          <w:rFonts w:ascii="Times New Roman" w:eastAsia="Times New Roman" w:hAnsi="Times New Roman" w:cs="Times New Roman"/>
          <w:sz w:val="24"/>
          <w:szCs w:val="28"/>
        </w:rPr>
        <w:t xml:space="preserve"> уроках  организовываю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 xml:space="preserve"> деятельность 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lastRenderedPageBreak/>
        <w:t>по наглядно-предметному образцу, так как она занимает большое место в повседневной учебной работе и позволяет формировать обобщенные приемы умственной работы, необходимые для усвоения материала по предмету.</w:t>
      </w:r>
      <w:r w:rsidR="00E36AFC" w:rsidRPr="00847469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054BC9" w:rsidRPr="00847469"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 xml:space="preserve"> получают первоначальные навыки труда, развиваются УУД – планировать, контролировать и оценивать свою деятельность; формируется художественный вкус, навыки культуры труда и выполнения правил его </w:t>
      </w:r>
      <w:r w:rsidR="00215135">
        <w:rPr>
          <w:rFonts w:ascii="Times New Roman" w:eastAsia="Times New Roman" w:hAnsi="Times New Roman" w:cs="Times New Roman"/>
          <w:sz w:val="24"/>
          <w:szCs w:val="28"/>
        </w:rPr>
        <w:t xml:space="preserve">безопасности. Предмет социально бытовой ориентировки 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 xml:space="preserve"> вносит весомый вклад в формирование всех</w:t>
      </w:r>
      <w:r w:rsidR="00215135">
        <w:rPr>
          <w:rFonts w:ascii="Times New Roman" w:eastAsia="Times New Roman" w:hAnsi="Times New Roman" w:cs="Times New Roman"/>
          <w:sz w:val="24"/>
          <w:szCs w:val="28"/>
        </w:rPr>
        <w:t xml:space="preserve"> универсальных учебных действий</w:t>
      </w:r>
      <w:r w:rsidR="00215135" w:rsidRPr="00215135">
        <w:rPr>
          <w:rFonts w:ascii="Times New Roman" w:eastAsia="Times New Roman" w:hAnsi="Times New Roman" w:cs="Times New Roman"/>
          <w:sz w:val="24"/>
          <w:szCs w:val="28"/>
        </w:rPr>
        <w:t>. Особенно</w:t>
      </w:r>
      <w:r w:rsidR="00215135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 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>коммуникативны</w:t>
      </w:r>
      <w:proofErr w:type="gramStart"/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>х-</w:t>
      </w:r>
      <w:proofErr w:type="gramEnd"/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 xml:space="preserve"> умение общаться, взаимодействовать с людьми; характеризовать качество, признаки объекта, относящие его к определенному виду; </w:t>
      </w:r>
    </w:p>
    <w:p w:rsidR="00C94193" w:rsidRPr="00847469" w:rsidRDefault="00215135" w:rsidP="0021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847469">
        <w:rPr>
          <w:rFonts w:ascii="Times New Roman" w:eastAsia="Times New Roman" w:hAnsi="Times New Roman" w:cs="Times New Roman"/>
          <w:sz w:val="24"/>
          <w:szCs w:val="28"/>
        </w:rPr>
        <w:t>Формирование УУД на уроках социально бытовой ориентировки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 xml:space="preserve"> осуществляется посредством применения </w:t>
      </w:r>
      <w:r w:rsidR="00E36AFC" w:rsidRPr="00847469">
        <w:rPr>
          <w:rFonts w:ascii="Times New Roman" w:eastAsia="Times New Roman" w:hAnsi="Times New Roman" w:cs="Times New Roman"/>
          <w:sz w:val="24"/>
          <w:szCs w:val="28"/>
        </w:rPr>
        <w:t>активных методов обучения:</w:t>
      </w:r>
      <w:r w:rsidR="0084746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36AFC" w:rsidRPr="00847469">
        <w:rPr>
          <w:rFonts w:ascii="Times New Roman" w:eastAsia="Times New Roman" w:hAnsi="Times New Roman" w:cs="Times New Roman"/>
          <w:sz w:val="24"/>
          <w:szCs w:val="28"/>
        </w:rPr>
        <w:t>диалоги, практические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 xml:space="preserve"> упражнения; имитационные упражнения; проектные методы о</w:t>
      </w:r>
      <w:r w:rsidR="00054BC9" w:rsidRPr="00847469">
        <w:rPr>
          <w:rFonts w:ascii="Times New Roman" w:eastAsia="Times New Roman" w:hAnsi="Times New Roman" w:cs="Times New Roman"/>
          <w:sz w:val="24"/>
          <w:szCs w:val="28"/>
        </w:rPr>
        <w:t xml:space="preserve">бучения;  </w:t>
      </w:r>
      <w:r w:rsidR="00895A38" w:rsidRPr="00847469">
        <w:rPr>
          <w:rFonts w:ascii="Times New Roman" w:eastAsia="Times New Roman" w:hAnsi="Times New Roman" w:cs="Times New Roman"/>
          <w:sz w:val="24"/>
          <w:szCs w:val="28"/>
        </w:rPr>
        <w:t>использование ИКТ.</w:t>
      </w:r>
      <w:r w:rsidR="00847469">
        <w:rPr>
          <w:rFonts w:ascii="Times New Roman" w:eastAsia="Times New Roman" w:hAnsi="Times New Roman" w:cs="Times New Roman"/>
          <w:sz w:val="24"/>
          <w:szCs w:val="28"/>
        </w:rPr>
        <w:t xml:space="preserve">  В</w:t>
      </w:r>
      <w:r w:rsidR="00765BB4" w:rsidRPr="00847469">
        <w:rPr>
          <w:rFonts w:ascii="Times New Roman" w:eastAsia="Times New Roman" w:hAnsi="Times New Roman" w:cs="Times New Roman"/>
          <w:sz w:val="24"/>
          <w:szCs w:val="28"/>
        </w:rPr>
        <w:t xml:space="preserve"> своей работе систематически применяю коммуникативные формы работы с детьми. Формирование </w:t>
      </w:r>
      <w:proofErr w:type="gramStart"/>
      <w:r w:rsidR="00765BB4" w:rsidRPr="00847469">
        <w:rPr>
          <w:rFonts w:ascii="Times New Roman" w:eastAsia="Times New Roman" w:hAnsi="Times New Roman" w:cs="Times New Roman"/>
          <w:sz w:val="24"/>
          <w:szCs w:val="28"/>
        </w:rPr>
        <w:t>коммуникативных</w:t>
      </w:r>
      <w:proofErr w:type="gramEnd"/>
      <w:r w:rsidR="00765BB4" w:rsidRPr="00847469">
        <w:rPr>
          <w:rFonts w:ascii="Times New Roman" w:eastAsia="Times New Roman" w:hAnsi="Times New Roman" w:cs="Times New Roman"/>
          <w:sz w:val="24"/>
          <w:szCs w:val="28"/>
        </w:rPr>
        <w:t xml:space="preserve"> УУД проходит красной </w:t>
      </w:r>
      <w:r w:rsidR="003D5EBC" w:rsidRPr="00847469">
        <w:rPr>
          <w:rFonts w:ascii="Times New Roman" w:eastAsia="Times New Roman" w:hAnsi="Times New Roman" w:cs="Times New Roman"/>
          <w:sz w:val="24"/>
          <w:szCs w:val="28"/>
        </w:rPr>
        <w:t>нитью через все этапы урока.</w:t>
      </w:r>
      <w:r w:rsidR="00C94193" w:rsidRPr="00847469">
        <w:rPr>
          <w:sz w:val="24"/>
        </w:rPr>
        <w:t xml:space="preserve">  </w:t>
      </w:r>
    </w:p>
    <w:p w:rsidR="00765BB4" w:rsidRPr="00847469" w:rsidRDefault="00765BB4" w:rsidP="0021513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847469">
        <w:rPr>
          <w:bCs/>
          <w:iCs/>
          <w:color w:val="000000"/>
          <w:szCs w:val="28"/>
        </w:rPr>
        <w:t>Коммуникативные действия обеспечивают:</w:t>
      </w:r>
    </w:p>
    <w:p w:rsidR="00765BB4" w:rsidRPr="00847469" w:rsidRDefault="00765BB4" w:rsidP="0021513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Cs w:val="28"/>
        </w:rPr>
      </w:pPr>
      <w:r w:rsidRPr="00847469">
        <w:rPr>
          <w:color w:val="000000"/>
          <w:szCs w:val="28"/>
        </w:rPr>
        <w:t>социальную компетентность и учет позиции других людей, партнеров по общению или деятельности;</w:t>
      </w:r>
    </w:p>
    <w:p w:rsidR="00765BB4" w:rsidRPr="00847469" w:rsidRDefault="00765BB4" w:rsidP="0021513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Cs w:val="28"/>
        </w:rPr>
      </w:pPr>
      <w:r w:rsidRPr="00847469">
        <w:rPr>
          <w:color w:val="000000"/>
          <w:szCs w:val="28"/>
        </w:rPr>
        <w:t>умение слушать и вступать в диалог;</w:t>
      </w:r>
    </w:p>
    <w:p w:rsidR="00765BB4" w:rsidRPr="00847469" w:rsidRDefault="00765BB4" w:rsidP="0021513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Cs w:val="28"/>
        </w:rPr>
      </w:pPr>
      <w:r w:rsidRPr="00847469">
        <w:rPr>
          <w:color w:val="000000"/>
          <w:szCs w:val="28"/>
        </w:rPr>
        <w:t>участвовать в коллективном обсуждении проблем;</w:t>
      </w:r>
    </w:p>
    <w:p w:rsidR="00765BB4" w:rsidRPr="00847469" w:rsidRDefault="00765BB4" w:rsidP="0021513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Cs w:val="28"/>
        </w:rPr>
      </w:pPr>
      <w:r w:rsidRPr="00847469">
        <w:rPr>
          <w:color w:val="000000"/>
          <w:szCs w:val="28"/>
        </w:rPr>
        <w:t>интегрироваться в группу сверстников и строить продуктивное взаимодействие и сотрудничество со сверстниками и взрослыми.</w:t>
      </w:r>
    </w:p>
    <w:p w:rsidR="00765BB4" w:rsidRPr="00847469" w:rsidRDefault="00E36AFC" w:rsidP="002151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847469">
        <w:rPr>
          <w:color w:val="000000"/>
          <w:szCs w:val="28"/>
        </w:rPr>
        <w:t xml:space="preserve">     </w:t>
      </w:r>
      <w:bookmarkStart w:id="0" w:name="_GoBack"/>
      <w:bookmarkEnd w:id="0"/>
      <w:r w:rsidR="00765BB4" w:rsidRPr="00847469">
        <w:rPr>
          <w:color w:val="000000"/>
          <w:szCs w:val="28"/>
        </w:rPr>
        <w:t>Содержание и способы общения и коммуникации обусловливают развитие способности ребенка к регуляции поведения и деятельности, познанию мира, определяют образ «Я» как систему представлений о себе, отношений к себе.</w:t>
      </w:r>
    </w:p>
    <w:p w:rsidR="003D5EBC" w:rsidRPr="00847469" w:rsidRDefault="00215135" w:rsidP="0021513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765BB4" w:rsidRPr="00847469">
        <w:rPr>
          <w:color w:val="000000"/>
          <w:szCs w:val="28"/>
        </w:rPr>
        <w:t>Именно поэтому особое внимание в концепции развития универсальных учебных действий уделяется становлению </w:t>
      </w:r>
      <w:r w:rsidR="00765BB4" w:rsidRPr="00847469">
        <w:rPr>
          <w:bCs/>
          <w:iCs/>
          <w:color w:val="000000"/>
          <w:szCs w:val="28"/>
        </w:rPr>
        <w:t>коммуникативных универсальных учебных действий.</w:t>
      </w:r>
    </w:p>
    <w:p w:rsidR="00266DE0" w:rsidRPr="00847469" w:rsidRDefault="00266DE0" w:rsidP="0021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469">
        <w:rPr>
          <w:rFonts w:ascii="Times New Roman" w:eastAsia="Times New Roman" w:hAnsi="Times New Roman" w:cs="Times New Roman"/>
          <w:sz w:val="24"/>
          <w:szCs w:val="24"/>
        </w:rPr>
        <w:t xml:space="preserve">       Формирование коммуникативной компетенции – непрерывный педагогический процесс, требующий усилий совместной деятельности обучающегося и учителя. Быть компетентным означает умение мобилизовать в данной ситуации полученные знания и опыт. </w:t>
      </w:r>
    </w:p>
    <w:p w:rsidR="00B22344" w:rsidRPr="004852DC" w:rsidRDefault="00B22344" w:rsidP="00B22344">
      <w:pPr>
        <w:pStyle w:val="a3"/>
        <w:rPr>
          <w:bCs/>
        </w:rPr>
      </w:pPr>
      <w:r w:rsidRPr="004852DC">
        <w:rPr>
          <w:bCs/>
        </w:rPr>
        <w:t>Список литературы:</w:t>
      </w:r>
    </w:p>
    <w:p w:rsidR="00B22344" w:rsidRPr="004852DC" w:rsidRDefault="00847469" w:rsidP="004852DC">
      <w:pPr>
        <w:pStyle w:val="a3"/>
        <w:ind w:left="284"/>
      </w:pPr>
      <w:r w:rsidRPr="004852DC">
        <w:t xml:space="preserve">[1] </w:t>
      </w:r>
      <w:proofErr w:type="spellStart"/>
      <w:r w:rsidR="00B22344" w:rsidRPr="004852DC">
        <w:rPr>
          <w:i/>
          <w:iCs/>
        </w:rPr>
        <w:t>Асмолов</w:t>
      </w:r>
      <w:proofErr w:type="spellEnd"/>
      <w:r w:rsidR="00B22344" w:rsidRPr="004852DC">
        <w:rPr>
          <w:i/>
          <w:iCs/>
        </w:rPr>
        <w:t xml:space="preserve"> А.Г</w:t>
      </w:r>
      <w:r w:rsidR="00B22344" w:rsidRPr="004852DC">
        <w:t xml:space="preserve">. Как проектировать универсальные учебные действия в начальной школе / [А.Г. </w:t>
      </w:r>
      <w:proofErr w:type="spellStart"/>
      <w:r w:rsidR="00B22344" w:rsidRPr="004852DC">
        <w:t>Асмолов</w:t>
      </w:r>
      <w:proofErr w:type="spellEnd"/>
      <w:r w:rsidR="00B22344" w:rsidRPr="004852DC">
        <w:t xml:space="preserve">, Г.В. </w:t>
      </w:r>
      <w:proofErr w:type="spellStart"/>
      <w:r w:rsidR="00B22344" w:rsidRPr="004852DC">
        <w:t>Бурменская</w:t>
      </w:r>
      <w:proofErr w:type="spellEnd"/>
      <w:r w:rsidR="00B22344" w:rsidRPr="004852DC">
        <w:t xml:space="preserve">, И.А. Володарская и др.]; под ред. А.Г. </w:t>
      </w:r>
      <w:proofErr w:type="spellStart"/>
      <w:r w:rsidR="00B22344" w:rsidRPr="004852DC">
        <w:t>Асмолова</w:t>
      </w:r>
      <w:proofErr w:type="spellEnd"/>
      <w:r w:rsidR="00B22344" w:rsidRPr="004852DC">
        <w:t xml:space="preserve">. – М.: Просвещение, 2011. </w:t>
      </w:r>
    </w:p>
    <w:p w:rsidR="00B22344" w:rsidRPr="004852DC" w:rsidRDefault="004852DC" w:rsidP="004852DC">
      <w:pPr>
        <w:pStyle w:val="a3"/>
        <w:ind w:left="360"/>
      </w:pPr>
      <w:r w:rsidRPr="004852DC">
        <w:t xml:space="preserve">[2] </w:t>
      </w:r>
      <w:r w:rsidR="00B22344" w:rsidRPr="004852DC">
        <w:t>Федеральный государственный образовательный стандарт начального общего образования. /</w:t>
      </w:r>
      <w:proofErr w:type="gramStart"/>
      <w:r w:rsidR="00B22344" w:rsidRPr="004852DC">
        <w:t>М-во</w:t>
      </w:r>
      <w:proofErr w:type="gramEnd"/>
      <w:r w:rsidR="00B22344" w:rsidRPr="004852DC">
        <w:t xml:space="preserve"> образования и науки РФ – М.: Просвещение, 2010.</w:t>
      </w:r>
    </w:p>
    <w:p w:rsidR="00500FAD" w:rsidRDefault="00266DE0" w:rsidP="008F68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0FAD" w:rsidRDefault="00500FAD" w:rsidP="008F68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0FAD" w:rsidRDefault="00500FAD" w:rsidP="008F68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0FAD" w:rsidRDefault="00500FAD" w:rsidP="008F68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0FAD" w:rsidRDefault="00500FAD" w:rsidP="008F68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0FAD" w:rsidRDefault="00500FAD" w:rsidP="008F68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10E9" w:rsidRDefault="00ED10E9" w:rsidP="00ED10E9"/>
    <w:sectPr w:rsidR="00ED10E9" w:rsidSect="000C7771">
      <w:footerReference w:type="default" r:id="rId9"/>
      <w:pgSz w:w="11906" w:h="16838"/>
      <w:pgMar w:top="1560" w:right="1274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DF" w:rsidRDefault="00524FDF" w:rsidP="00847469">
      <w:pPr>
        <w:spacing w:after="0" w:line="240" w:lineRule="auto"/>
      </w:pPr>
      <w:r>
        <w:separator/>
      </w:r>
    </w:p>
  </w:endnote>
  <w:endnote w:type="continuationSeparator" w:id="0">
    <w:p w:rsidR="00524FDF" w:rsidRDefault="00524FDF" w:rsidP="0084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166019"/>
      <w:docPartObj>
        <w:docPartGallery w:val="Page Numbers (Bottom of Page)"/>
        <w:docPartUnique/>
      </w:docPartObj>
    </w:sdtPr>
    <w:sdtEndPr/>
    <w:sdtContent>
      <w:p w:rsidR="00847469" w:rsidRDefault="008474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53C">
          <w:rPr>
            <w:noProof/>
          </w:rPr>
          <w:t>4</w:t>
        </w:r>
        <w:r>
          <w:fldChar w:fldCharType="end"/>
        </w:r>
      </w:p>
    </w:sdtContent>
  </w:sdt>
  <w:p w:rsidR="00847469" w:rsidRDefault="008474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DF" w:rsidRDefault="00524FDF" w:rsidP="00847469">
      <w:pPr>
        <w:spacing w:after="0" w:line="240" w:lineRule="auto"/>
      </w:pPr>
      <w:r>
        <w:separator/>
      </w:r>
    </w:p>
  </w:footnote>
  <w:footnote w:type="continuationSeparator" w:id="0">
    <w:p w:rsidR="00524FDF" w:rsidRDefault="00524FDF" w:rsidP="0084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1A7"/>
    <w:multiLevelType w:val="multilevel"/>
    <w:tmpl w:val="C184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E0AAE"/>
    <w:multiLevelType w:val="multilevel"/>
    <w:tmpl w:val="DE1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E7087"/>
    <w:multiLevelType w:val="multilevel"/>
    <w:tmpl w:val="80D2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74BC6"/>
    <w:multiLevelType w:val="multilevel"/>
    <w:tmpl w:val="5964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705F5"/>
    <w:multiLevelType w:val="multilevel"/>
    <w:tmpl w:val="4AAC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D01AD"/>
    <w:multiLevelType w:val="multilevel"/>
    <w:tmpl w:val="D5A8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25775"/>
    <w:multiLevelType w:val="multilevel"/>
    <w:tmpl w:val="E4AC1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C5EF0"/>
    <w:multiLevelType w:val="multilevel"/>
    <w:tmpl w:val="C662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46B96"/>
    <w:multiLevelType w:val="multilevel"/>
    <w:tmpl w:val="304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7238E4"/>
    <w:multiLevelType w:val="multilevel"/>
    <w:tmpl w:val="97A2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8E12E1"/>
    <w:multiLevelType w:val="multilevel"/>
    <w:tmpl w:val="1042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8635EF"/>
    <w:multiLevelType w:val="multilevel"/>
    <w:tmpl w:val="86D4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760B61"/>
    <w:multiLevelType w:val="multilevel"/>
    <w:tmpl w:val="89AE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736509"/>
    <w:multiLevelType w:val="multilevel"/>
    <w:tmpl w:val="91F4E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9F296F"/>
    <w:multiLevelType w:val="multilevel"/>
    <w:tmpl w:val="923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E47D01"/>
    <w:multiLevelType w:val="multilevel"/>
    <w:tmpl w:val="A3B6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0D1289"/>
    <w:multiLevelType w:val="multilevel"/>
    <w:tmpl w:val="6774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1E49E9"/>
    <w:multiLevelType w:val="multilevel"/>
    <w:tmpl w:val="74DC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6A1041"/>
    <w:multiLevelType w:val="multilevel"/>
    <w:tmpl w:val="A664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E950DC"/>
    <w:multiLevelType w:val="multilevel"/>
    <w:tmpl w:val="822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362BDE"/>
    <w:multiLevelType w:val="multilevel"/>
    <w:tmpl w:val="38D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097090"/>
    <w:multiLevelType w:val="multilevel"/>
    <w:tmpl w:val="1D0E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1A1171"/>
    <w:multiLevelType w:val="multilevel"/>
    <w:tmpl w:val="7D8A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0"/>
  </w:num>
  <w:num w:numId="5">
    <w:abstractNumId w:val="21"/>
  </w:num>
  <w:num w:numId="6">
    <w:abstractNumId w:val="6"/>
  </w:num>
  <w:num w:numId="7">
    <w:abstractNumId w:val="13"/>
  </w:num>
  <w:num w:numId="8">
    <w:abstractNumId w:val="8"/>
  </w:num>
  <w:num w:numId="9">
    <w:abstractNumId w:val="0"/>
  </w:num>
  <w:num w:numId="10">
    <w:abstractNumId w:val="18"/>
  </w:num>
  <w:num w:numId="11">
    <w:abstractNumId w:val="16"/>
  </w:num>
  <w:num w:numId="12">
    <w:abstractNumId w:val="19"/>
  </w:num>
  <w:num w:numId="13">
    <w:abstractNumId w:val="15"/>
  </w:num>
  <w:num w:numId="14">
    <w:abstractNumId w:val="11"/>
  </w:num>
  <w:num w:numId="15">
    <w:abstractNumId w:val="1"/>
  </w:num>
  <w:num w:numId="16">
    <w:abstractNumId w:val="22"/>
  </w:num>
  <w:num w:numId="17">
    <w:abstractNumId w:val="20"/>
  </w:num>
  <w:num w:numId="18">
    <w:abstractNumId w:val="4"/>
  </w:num>
  <w:num w:numId="19">
    <w:abstractNumId w:val="17"/>
  </w:num>
  <w:num w:numId="20">
    <w:abstractNumId w:val="14"/>
  </w:num>
  <w:num w:numId="21">
    <w:abstractNumId w:val="9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0E9"/>
    <w:rsid w:val="00054BC9"/>
    <w:rsid w:val="00055AF6"/>
    <w:rsid w:val="000C7771"/>
    <w:rsid w:val="001E7B58"/>
    <w:rsid w:val="00215135"/>
    <w:rsid w:val="00266DE0"/>
    <w:rsid w:val="002F3F59"/>
    <w:rsid w:val="002F5009"/>
    <w:rsid w:val="003D3644"/>
    <w:rsid w:val="003D5EBC"/>
    <w:rsid w:val="003F692A"/>
    <w:rsid w:val="00406C88"/>
    <w:rsid w:val="00430009"/>
    <w:rsid w:val="004852DC"/>
    <w:rsid w:val="00492F91"/>
    <w:rsid w:val="004A5592"/>
    <w:rsid w:val="00500FAD"/>
    <w:rsid w:val="00524FDF"/>
    <w:rsid w:val="00566A3A"/>
    <w:rsid w:val="0060519E"/>
    <w:rsid w:val="006F501A"/>
    <w:rsid w:val="00715501"/>
    <w:rsid w:val="0072160B"/>
    <w:rsid w:val="00765BB4"/>
    <w:rsid w:val="007E49E6"/>
    <w:rsid w:val="00804403"/>
    <w:rsid w:val="0080679A"/>
    <w:rsid w:val="00847469"/>
    <w:rsid w:val="00895A38"/>
    <w:rsid w:val="008F6889"/>
    <w:rsid w:val="009D5894"/>
    <w:rsid w:val="00AD0030"/>
    <w:rsid w:val="00B22344"/>
    <w:rsid w:val="00B4161D"/>
    <w:rsid w:val="00B9048B"/>
    <w:rsid w:val="00C27CCA"/>
    <w:rsid w:val="00C7669C"/>
    <w:rsid w:val="00C94193"/>
    <w:rsid w:val="00D043E7"/>
    <w:rsid w:val="00D93264"/>
    <w:rsid w:val="00DB1AA4"/>
    <w:rsid w:val="00E146CC"/>
    <w:rsid w:val="00E36AFC"/>
    <w:rsid w:val="00ED10E9"/>
    <w:rsid w:val="00FC2696"/>
    <w:rsid w:val="00FF7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D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3644"/>
  </w:style>
  <w:style w:type="character" w:customStyle="1" w:styleId="c13">
    <w:name w:val="c13"/>
    <w:basedOn w:val="a0"/>
    <w:rsid w:val="003D3644"/>
  </w:style>
  <w:style w:type="paragraph" w:styleId="a4">
    <w:name w:val="Balloon Text"/>
    <w:basedOn w:val="a"/>
    <w:link w:val="a5"/>
    <w:uiPriority w:val="99"/>
    <w:semiHidden/>
    <w:unhideWhenUsed/>
    <w:rsid w:val="003D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E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47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469"/>
  </w:style>
  <w:style w:type="paragraph" w:styleId="a8">
    <w:name w:val="footer"/>
    <w:basedOn w:val="a"/>
    <w:link w:val="a9"/>
    <w:uiPriority w:val="99"/>
    <w:unhideWhenUsed/>
    <w:rsid w:val="00847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D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3644"/>
  </w:style>
  <w:style w:type="character" w:customStyle="1" w:styleId="c13">
    <w:name w:val="c13"/>
    <w:basedOn w:val="a0"/>
    <w:rsid w:val="003D3644"/>
  </w:style>
  <w:style w:type="paragraph" w:styleId="a4">
    <w:name w:val="Balloon Text"/>
    <w:basedOn w:val="a"/>
    <w:link w:val="a5"/>
    <w:uiPriority w:val="99"/>
    <w:semiHidden/>
    <w:unhideWhenUsed/>
    <w:rsid w:val="003D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6D7E8-0B97-4DB3-B231-DB7FBD7A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горщарук</dc:creator>
  <cp:lastModifiedBy>23</cp:lastModifiedBy>
  <cp:revision>29</cp:revision>
  <cp:lastPrinted>2018-12-18T11:40:00Z</cp:lastPrinted>
  <dcterms:created xsi:type="dcterms:W3CDTF">2018-11-15T09:08:00Z</dcterms:created>
  <dcterms:modified xsi:type="dcterms:W3CDTF">2018-12-20T09:06:00Z</dcterms:modified>
</cp:coreProperties>
</file>