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45" w:rsidRDefault="003D6FEA" w:rsidP="001B5229">
      <w:pPr>
        <w:spacing w:after="0" w:line="240" w:lineRule="auto"/>
        <w:jc w:val="center"/>
        <w:rPr>
          <w:rFonts w:ascii="Times New Roman" w:hAnsi="Times New Roman" w:cs="Times New Roman"/>
          <w:bCs/>
          <w:sz w:val="24"/>
          <w:szCs w:val="24"/>
        </w:rPr>
      </w:pPr>
      <w:r>
        <w:rPr>
          <w:rFonts w:ascii="Times New Roman" w:hAnsi="Times New Roman" w:cs="Times New Roman"/>
          <w:bCs/>
          <w:noProof/>
          <w:sz w:val="24"/>
          <w:szCs w:val="24"/>
        </w:rPr>
        <w:pict>
          <v:shapetype id="_x0000_t109" coordsize="21600,21600" o:spt="109" path="m,l,21600r21600,l21600,xe">
            <v:stroke joinstyle="miter"/>
            <v:path gradientshapeok="t" o:connecttype="rect"/>
          </v:shapetype>
          <v:shape id="AutoShape 3" o:spid="_x0000_s1027" type="#_x0000_t109" style="position:absolute;left:0;text-align:left;margin-left:-64.8pt;margin-top:-39.45pt;width:555pt;height:801.75pt;z-index:251660288;visibility:visible" strokecolor="black [3213]" strokeweight="7pt">
            <v:stroke linestyle="thickBetweenThin"/>
            <v:shadow color="#868686"/>
            <v:textbox>
              <w:txbxContent>
                <w:p w:rsidR="0048610F" w:rsidRPr="00F83313" w:rsidRDefault="0048610F" w:rsidP="0048610F">
                  <w:pPr>
                    <w:spacing w:after="0" w:line="240" w:lineRule="auto"/>
                    <w:jc w:val="center"/>
                    <w:rPr>
                      <w:rFonts w:ascii="Times New Roman" w:hAnsi="Times New Roman"/>
                      <w:b/>
                      <w:bCs/>
                      <w:sz w:val="28"/>
                      <w:szCs w:val="28"/>
                    </w:rPr>
                  </w:pPr>
                </w:p>
                <w:p w:rsidR="0048610F" w:rsidRPr="00F83313" w:rsidRDefault="0048610F" w:rsidP="0048610F">
                  <w:pPr>
                    <w:spacing w:after="0" w:line="240" w:lineRule="auto"/>
                    <w:jc w:val="center"/>
                    <w:rPr>
                      <w:rFonts w:ascii="Times New Roman" w:hAnsi="Times New Roman"/>
                      <w:b/>
                      <w:bCs/>
                      <w:sz w:val="28"/>
                      <w:szCs w:val="28"/>
                    </w:rPr>
                  </w:pPr>
                  <w:r w:rsidRPr="00F83313">
                    <w:rPr>
                      <w:rFonts w:ascii="Times New Roman" w:hAnsi="Times New Roman"/>
                      <w:b/>
                      <w:bCs/>
                      <w:sz w:val="28"/>
                      <w:szCs w:val="28"/>
                    </w:rPr>
                    <w:t>Муниципальное бюджетное дошкольное образовательное учреждение</w:t>
                  </w:r>
                </w:p>
                <w:p w:rsidR="0048610F" w:rsidRPr="00F83313" w:rsidRDefault="00024A1F" w:rsidP="0048610F">
                  <w:pPr>
                    <w:spacing w:after="0" w:line="240" w:lineRule="auto"/>
                    <w:jc w:val="center"/>
                    <w:rPr>
                      <w:rFonts w:ascii="Times New Roman" w:hAnsi="Times New Roman"/>
                      <w:b/>
                      <w:bCs/>
                      <w:sz w:val="28"/>
                      <w:szCs w:val="28"/>
                    </w:rPr>
                  </w:pPr>
                  <w:r>
                    <w:rPr>
                      <w:rFonts w:ascii="Times New Roman" w:hAnsi="Times New Roman"/>
                      <w:b/>
                      <w:bCs/>
                      <w:sz w:val="28"/>
                      <w:szCs w:val="28"/>
                    </w:rPr>
                    <w:t>«Детский сад №20</w:t>
                  </w:r>
                  <w:r w:rsidR="0048610F" w:rsidRPr="00F83313">
                    <w:rPr>
                      <w:rFonts w:ascii="Times New Roman" w:hAnsi="Times New Roman"/>
                      <w:b/>
                      <w:bCs/>
                      <w:sz w:val="28"/>
                      <w:szCs w:val="28"/>
                    </w:rPr>
                    <w:t>»</w:t>
                  </w:r>
                  <w:r w:rsidR="00230BF5">
                    <w:rPr>
                      <w:rFonts w:ascii="Times New Roman" w:hAnsi="Times New Roman"/>
                      <w:b/>
                      <w:bCs/>
                      <w:sz w:val="28"/>
                      <w:szCs w:val="28"/>
                    </w:rPr>
                    <w:t xml:space="preserve"> ИГОСК</w:t>
                  </w:r>
                </w:p>
                <w:p w:rsidR="0048610F" w:rsidRPr="00F83313" w:rsidRDefault="0048610F" w:rsidP="0048610F">
                  <w:pPr>
                    <w:spacing w:after="0" w:line="240" w:lineRule="auto"/>
                    <w:jc w:val="center"/>
                    <w:rPr>
                      <w:rFonts w:ascii="Calibri" w:hAnsi="Calibri"/>
                      <w:b/>
                      <w:bCs/>
                      <w:sz w:val="28"/>
                      <w:szCs w:val="28"/>
                    </w:rPr>
                  </w:pPr>
                </w:p>
                <w:p w:rsidR="0048610F" w:rsidRPr="00F83313" w:rsidRDefault="0048610F" w:rsidP="0048610F">
                  <w:pPr>
                    <w:spacing w:after="0" w:line="240" w:lineRule="auto"/>
                    <w:jc w:val="center"/>
                    <w:rPr>
                      <w:b/>
                      <w:bCs/>
                      <w:sz w:val="20"/>
                      <w:szCs w:val="20"/>
                    </w:rPr>
                  </w:pPr>
                </w:p>
                <w:p w:rsidR="0048610F" w:rsidRPr="00F83313" w:rsidRDefault="0048610F" w:rsidP="0048610F">
                  <w:pPr>
                    <w:spacing w:after="0" w:line="240" w:lineRule="auto"/>
                    <w:rPr>
                      <w:b/>
                      <w:bCs/>
                      <w:sz w:val="20"/>
                      <w:szCs w:val="20"/>
                    </w:rPr>
                  </w:pPr>
                </w:p>
                <w:p w:rsidR="0048610F" w:rsidRPr="00F83313" w:rsidRDefault="0048610F" w:rsidP="0048610F">
                  <w:pPr>
                    <w:spacing w:after="0" w:line="240" w:lineRule="auto"/>
                    <w:rPr>
                      <w:b/>
                      <w:bCs/>
                      <w:sz w:val="20"/>
                      <w:szCs w:val="20"/>
                    </w:rPr>
                  </w:pPr>
                </w:p>
                <w:p w:rsidR="0048610F" w:rsidRPr="00F83313" w:rsidRDefault="0048610F" w:rsidP="0048610F">
                  <w:pPr>
                    <w:spacing w:after="0" w:line="240" w:lineRule="auto"/>
                    <w:rPr>
                      <w:b/>
                      <w:bCs/>
                      <w:sz w:val="20"/>
                      <w:szCs w:val="20"/>
                    </w:rPr>
                  </w:pPr>
                </w:p>
                <w:p w:rsidR="0048610F" w:rsidRPr="00F83313" w:rsidRDefault="0048610F" w:rsidP="0048610F">
                  <w:pPr>
                    <w:spacing w:after="0" w:line="240" w:lineRule="auto"/>
                    <w:rPr>
                      <w:b/>
                      <w:bCs/>
                      <w:sz w:val="20"/>
                      <w:szCs w:val="20"/>
                    </w:rPr>
                  </w:pPr>
                </w:p>
                <w:p w:rsidR="0048610F" w:rsidRPr="00F83313" w:rsidRDefault="0048610F" w:rsidP="0048610F">
                  <w:pPr>
                    <w:spacing w:after="0" w:line="240" w:lineRule="auto"/>
                    <w:rPr>
                      <w:b/>
                      <w:bCs/>
                      <w:sz w:val="20"/>
                      <w:szCs w:val="20"/>
                    </w:rPr>
                  </w:pPr>
                </w:p>
                <w:p w:rsidR="0048610F" w:rsidRPr="00F83313" w:rsidRDefault="0048610F" w:rsidP="0048610F">
                  <w:pPr>
                    <w:spacing w:after="0" w:line="240" w:lineRule="auto"/>
                    <w:rPr>
                      <w:b/>
                      <w:bCs/>
                      <w:sz w:val="20"/>
                      <w:szCs w:val="20"/>
                    </w:rPr>
                  </w:pPr>
                </w:p>
                <w:p w:rsidR="0048610F" w:rsidRDefault="0048610F" w:rsidP="0048610F">
                  <w:pPr>
                    <w:spacing w:after="0" w:line="240" w:lineRule="auto"/>
                    <w:rPr>
                      <w:b/>
                      <w:bCs/>
                      <w:sz w:val="20"/>
                      <w:szCs w:val="20"/>
                    </w:rPr>
                  </w:pPr>
                </w:p>
                <w:p w:rsidR="00230BF5" w:rsidRPr="00F83313" w:rsidRDefault="00230BF5" w:rsidP="0048610F">
                  <w:pPr>
                    <w:spacing w:after="0" w:line="240" w:lineRule="auto"/>
                    <w:rPr>
                      <w:b/>
                      <w:bCs/>
                      <w:sz w:val="20"/>
                      <w:szCs w:val="20"/>
                    </w:rPr>
                  </w:pPr>
                </w:p>
                <w:p w:rsidR="0048610F" w:rsidRPr="00024A1F" w:rsidRDefault="0048610F" w:rsidP="0048610F">
                  <w:pPr>
                    <w:spacing w:after="0" w:line="240" w:lineRule="auto"/>
                    <w:jc w:val="center"/>
                    <w:rPr>
                      <w:b/>
                      <w:bCs/>
                      <w:sz w:val="32"/>
                      <w:szCs w:val="32"/>
                    </w:rPr>
                  </w:pPr>
                </w:p>
                <w:p w:rsidR="00230BF5" w:rsidRPr="00024A1F" w:rsidRDefault="00024A1F" w:rsidP="0048610F">
                  <w:pPr>
                    <w:spacing w:after="0" w:line="360" w:lineRule="auto"/>
                    <w:jc w:val="center"/>
                    <w:rPr>
                      <w:rFonts w:ascii="Times New Roman" w:hAnsi="Times New Roman"/>
                      <w:b/>
                      <w:sz w:val="32"/>
                      <w:szCs w:val="32"/>
                    </w:rPr>
                  </w:pPr>
                  <w:r w:rsidRPr="00024A1F">
                    <w:rPr>
                      <w:rFonts w:ascii="Times New Roman" w:hAnsi="Times New Roman"/>
                      <w:b/>
                      <w:sz w:val="32"/>
                      <w:szCs w:val="32"/>
                    </w:rPr>
                    <w:t xml:space="preserve"> Конспект доклада</w:t>
                  </w:r>
                </w:p>
                <w:p w:rsidR="0048610F" w:rsidRPr="00024A1F" w:rsidRDefault="00230BF5" w:rsidP="001C5767">
                  <w:pPr>
                    <w:spacing w:after="0" w:line="360" w:lineRule="auto"/>
                    <w:jc w:val="center"/>
                    <w:rPr>
                      <w:rFonts w:ascii="Times New Roman" w:hAnsi="Times New Roman"/>
                      <w:b/>
                      <w:sz w:val="32"/>
                      <w:szCs w:val="32"/>
                    </w:rPr>
                  </w:pPr>
                  <w:r w:rsidRPr="00024A1F">
                    <w:rPr>
                      <w:rFonts w:ascii="Times New Roman" w:hAnsi="Times New Roman"/>
                      <w:b/>
                      <w:sz w:val="32"/>
                      <w:szCs w:val="32"/>
                    </w:rPr>
                    <w:t>на с</w:t>
                  </w:r>
                  <w:r w:rsidR="0048610F" w:rsidRPr="00024A1F">
                    <w:rPr>
                      <w:rFonts w:ascii="Times New Roman" w:hAnsi="Times New Roman"/>
                      <w:b/>
                      <w:sz w:val="32"/>
                      <w:szCs w:val="32"/>
                    </w:rPr>
                    <w:t>еминар</w:t>
                  </w:r>
                  <w:r w:rsidRPr="00024A1F">
                    <w:rPr>
                      <w:rFonts w:ascii="Times New Roman" w:hAnsi="Times New Roman"/>
                      <w:b/>
                      <w:sz w:val="32"/>
                      <w:szCs w:val="32"/>
                    </w:rPr>
                    <w:t>е</w:t>
                  </w:r>
                  <w:r w:rsidR="00024A1F" w:rsidRPr="00024A1F">
                    <w:rPr>
                      <w:rFonts w:ascii="Times New Roman" w:hAnsi="Times New Roman"/>
                      <w:b/>
                      <w:sz w:val="32"/>
                      <w:szCs w:val="32"/>
                    </w:rPr>
                    <w:t xml:space="preserve"> </w:t>
                  </w:r>
                  <w:r w:rsidR="0048610F" w:rsidRPr="00024A1F">
                    <w:rPr>
                      <w:rFonts w:ascii="Times New Roman" w:hAnsi="Times New Roman"/>
                      <w:b/>
                      <w:sz w:val="32"/>
                      <w:szCs w:val="32"/>
                    </w:rPr>
                    <w:t xml:space="preserve">по </w:t>
                  </w:r>
                  <w:proofErr w:type="gramStart"/>
                  <w:r w:rsidR="0048610F" w:rsidRPr="00024A1F">
                    <w:rPr>
                      <w:rFonts w:ascii="Times New Roman" w:hAnsi="Times New Roman"/>
                      <w:b/>
                      <w:sz w:val="32"/>
                      <w:szCs w:val="32"/>
                    </w:rPr>
                    <w:t>экологическому</w:t>
                  </w:r>
                  <w:proofErr w:type="gramEnd"/>
                  <w:r w:rsidR="0048610F" w:rsidRPr="00024A1F">
                    <w:rPr>
                      <w:rFonts w:ascii="Times New Roman" w:hAnsi="Times New Roman"/>
                      <w:b/>
                      <w:sz w:val="32"/>
                      <w:szCs w:val="32"/>
                    </w:rPr>
                    <w:t xml:space="preserve"> воспитанию</w:t>
                  </w:r>
                  <w:bookmarkStart w:id="0" w:name="_GoBack"/>
                  <w:bookmarkEnd w:id="0"/>
                  <w:r w:rsidR="0048610F" w:rsidRPr="00024A1F">
                    <w:rPr>
                      <w:rFonts w:ascii="Times New Roman" w:hAnsi="Times New Roman"/>
                      <w:b/>
                      <w:sz w:val="32"/>
                      <w:szCs w:val="32"/>
                    </w:rPr>
                    <w:t>для педагогов</w:t>
                  </w:r>
                </w:p>
                <w:p w:rsidR="00230BF5" w:rsidRPr="00024A1F" w:rsidRDefault="0048610F" w:rsidP="00230BF5">
                  <w:pPr>
                    <w:spacing w:after="0" w:line="360" w:lineRule="auto"/>
                    <w:jc w:val="center"/>
                    <w:rPr>
                      <w:rFonts w:ascii="Times New Roman" w:hAnsi="Times New Roman"/>
                      <w:b/>
                      <w:sz w:val="32"/>
                      <w:szCs w:val="32"/>
                    </w:rPr>
                  </w:pPr>
                  <w:r w:rsidRPr="00024A1F">
                    <w:rPr>
                      <w:rFonts w:ascii="Times New Roman" w:hAnsi="Times New Roman"/>
                      <w:b/>
                      <w:sz w:val="32"/>
                      <w:szCs w:val="32"/>
                    </w:rPr>
                    <w:t xml:space="preserve"> «</w:t>
                  </w:r>
                  <w:r w:rsidR="00230BF5" w:rsidRPr="00024A1F">
                    <w:rPr>
                      <w:rFonts w:ascii="Times New Roman" w:hAnsi="Times New Roman"/>
                      <w:b/>
                      <w:sz w:val="32"/>
                      <w:szCs w:val="32"/>
                    </w:rPr>
                    <w:t xml:space="preserve">Создание эколого-развивающей </w:t>
                  </w:r>
                </w:p>
                <w:p w:rsidR="0048610F" w:rsidRPr="00F83313" w:rsidRDefault="00230BF5" w:rsidP="00230BF5">
                  <w:pPr>
                    <w:spacing w:after="0" w:line="360" w:lineRule="auto"/>
                    <w:jc w:val="center"/>
                    <w:rPr>
                      <w:rFonts w:ascii="Times New Roman" w:hAnsi="Times New Roman"/>
                      <w:b/>
                      <w:sz w:val="52"/>
                      <w:szCs w:val="52"/>
                    </w:rPr>
                  </w:pPr>
                  <w:r w:rsidRPr="00024A1F">
                    <w:rPr>
                      <w:rFonts w:ascii="Times New Roman" w:hAnsi="Times New Roman"/>
                      <w:b/>
                      <w:sz w:val="32"/>
                      <w:szCs w:val="32"/>
                    </w:rPr>
                    <w:t>среды в ДОУ</w:t>
                  </w:r>
                  <w:r w:rsidR="0048610F" w:rsidRPr="00024A1F">
                    <w:rPr>
                      <w:rFonts w:ascii="Times New Roman" w:hAnsi="Times New Roman"/>
                      <w:b/>
                      <w:sz w:val="32"/>
                      <w:szCs w:val="32"/>
                    </w:rPr>
                    <w:t>»</w:t>
                  </w:r>
                </w:p>
                <w:p w:rsidR="0048610F" w:rsidRDefault="00024A1F" w:rsidP="00024A1F">
                  <w:pPr>
                    <w:spacing w:after="0" w:line="360" w:lineRule="auto"/>
                    <w:jc w:val="center"/>
                    <w:rPr>
                      <w:rFonts w:ascii="Times New Roman" w:hAnsi="Times New Roman"/>
                      <w:sz w:val="32"/>
                      <w:szCs w:val="32"/>
                    </w:rPr>
                  </w:pPr>
                  <w:r>
                    <w:rPr>
                      <w:rFonts w:ascii="Times New Roman" w:hAnsi="Times New Roman"/>
                      <w:sz w:val="32"/>
                      <w:szCs w:val="32"/>
                    </w:rPr>
                    <w:t>старший воспитатель высшей квалификационной категории</w:t>
                  </w:r>
                </w:p>
                <w:p w:rsidR="00024A1F" w:rsidRDefault="00024A1F" w:rsidP="00024A1F">
                  <w:pPr>
                    <w:spacing w:after="0" w:line="360" w:lineRule="auto"/>
                    <w:jc w:val="center"/>
                    <w:rPr>
                      <w:rFonts w:ascii="Times New Roman" w:hAnsi="Times New Roman"/>
                      <w:sz w:val="32"/>
                      <w:szCs w:val="32"/>
                    </w:rPr>
                  </w:pPr>
                  <w:r>
                    <w:rPr>
                      <w:rFonts w:ascii="Times New Roman" w:hAnsi="Times New Roman"/>
                      <w:sz w:val="32"/>
                      <w:szCs w:val="32"/>
                    </w:rPr>
                    <w:t>Кривенко Галина Викторовна</w:t>
                  </w:r>
                </w:p>
                <w:p w:rsidR="0048610F" w:rsidRPr="00F83313" w:rsidRDefault="0048610F" w:rsidP="0048610F">
                  <w:pPr>
                    <w:spacing w:after="0" w:line="360" w:lineRule="auto"/>
                    <w:ind w:left="2835"/>
                    <w:jc w:val="both"/>
                    <w:rPr>
                      <w:rFonts w:ascii="Times New Roman" w:hAnsi="Times New Roman"/>
                      <w:sz w:val="32"/>
                      <w:szCs w:val="32"/>
                    </w:rPr>
                  </w:pPr>
                </w:p>
                <w:p w:rsidR="0048610F" w:rsidRPr="00F83313" w:rsidRDefault="00024A1F" w:rsidP="0048610F">
                  <w:pPr>
                    <w:jc w:val="center"/>
                    <w:rPr>
                      <w:rFonts w:ascii="Calibri" w:hAnsi="Calibri"/>
                    </w:rPr>
                  </w:pPr>
                  <w:r>
                    <w:rPr>
                      <w:rFonts w:ascii="Times New Roman" w:hAnsi="Times New Roman"/>
                      <w:sz w:val="32"/>
                      <w:szCs w:val="32"/>
                    </w:rPr>
                    <w:t xml:space="preserve"> </w:t>
                  </w:r>
                </w:p>
                <w:p w:rsidR="0048610F" w:rsidRPr="00F83313" w:rsidRDefault="0048610F" w:rsidP="0048610F"/>
                <w:p w:rsidR="0048610F" w:rsidRPr="00F83313" w:rsidRDefault="0048610F" w:rsidP="0048610F"/>
                <w:p w:rsidR="0048610F" w:rsidRPr="00F83313" w:rsidRDefault="0048610F" w:rsidP="0048610F"/>
                <w:p w:rsidR="0048610F" w:rsidRPr="00F83313" w:rsidRDefault="0048610F" w:rsidP="0048610F"/>
                <w:p w:rsidR="0048610F" w:rsidRPr="0048610F" w:rsidRDefault="0048610F" w:rsidP="00210445">
                  <w:pPr>
                    <w:spacing w:after="0" w:line="240" w:lineRule="auto"/>
                    <w:jc w:val="center"/>
                    <w:rPr>
                      <w:rFonts w:ascii="Times New Roman" w:hAnsi="Times New Roman"/>
                      <w:b/>
                      <w:bCs/>
                      <w:sz w:val="28"/>
                      <w:szCs w:val="28"/>
                    </w:rPr>
                  </w:pPr>
                </w:p>
                <w:p w:rsidR="0053406F" w:rsidRDefault="0053406F" w:rsidP="00210445"/>
                <w:p w:rsidR="00024A1F" w:rsidRDefault="00024A1F" w:rsidP="00210445"/>
                <w:p w:rsidR="00024A1F" w:rsidRDefault="00024A1F" w:rsidP="00210445"/>
                <w:p w:rsidR="00024A1F" w:rsidRDefault="00024A1F" w:rsidP="00210445"/>
                <w:p w:rsidR="00024A1F" w:rsidRDefault="00024A1F" w:rsidP="00210445"/>
                <w:p w:rsidR="00024A1F" w:rsidRDefault="00024A1F" w:rsidP="00210445"/>
                <w:p w:rsidR="00024A1F" w:rsidRDefault="00024A1F" w:rsidP="00210445"/>
                <w:p w:rsidR="00024A1F" w:rsidRDefault="00024A1F" w:rsidP="00210445"/>
                <w:p w:rsidR="00024A1F" w:rsidRPr="0048610F" w:rsidRDefault="00024A1F" w:rsidP="00210445"/>
                <w:p w:rsidR="00210445" w:rsidRPr="0048610F" w:rsidRDefault="00024A1F" w:rsidP="00210445">
                  <w:pPr>
                    <w:jc w:val="center"/>
                    <w:rPr>
                      <w:sz w:val="28"/>
                      <w:szCs w:val="28"/>
                    </w:rPr>
                  </w:pPr>
                  <w:r>
                    <w:rPr>
                      <w:sz w:val="28"/>
                      <w:szCs w:val="28"/>
                    </w:rPr>
                    <w:t>2019</w:t>
                  </w:r>
                  <w:r w:rsidR="00210445" w:rsidRPr="0048610F">
                    <w:rPr>
                      <w:sz w:val="28"/>
                      <w:szCs w:val="28"/>
                    </w:rPr>
                    <w:t xml:space="preserve"> г</w:t>
                  </w:r>
                  <w:r>
                    <w:rPr>
                      <w:sz w:val="28"/>
                      <w:szCs w:val="28"/>
                    </w:rPr>
                    <w:t>.</w:t>
                  </w:r>
                </w:p>
                <w:p w:rsidR="00210445" w:rsidRDefault="00210445" w:rsidP="00210445"/>
              </w:txbxContent>
            </v:textbox>
          </v:shape>
        </w:pict>
      </w: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210445" w:rsidRDefault="00210445" w:rsidP="001B5229">
      <w:pPr>
        <w:spacing w:after="0" w:line="240" w:lineRule="auto"/>
        <w:jc w:val="center"/>
        <w:rPr>
          <w:rFonts w:ascii="Times New Roman" w:hAnsi="Times New Roman" w:cs="Times New Roman"/>
          <w:bCs/>
          <w:sz w:val="24"/>
          <w:szCs w:val="24"/>
        </w:rPr>
      </w:pPr>
    </w:p>
    <w:p w:rsidR="008C655D" w:rsidRPr="001B5229" w:rsidRDefault="008C655D" w:rsidP="001605D8">
      <w:pPr>
        <w:spacing w:after="0" w:line="360" w:lineRule="auto"/>
        <w:jc w:val="both"/>
        <w:rPr>
          <w:rFonts w:ascii="Times New Roman" w:hAnsi="Times New Roman" w:cs="Times New Roman"/>
          <w:sz w:val="24"/>
          <w:szCs w:val="24"/>
        </w:rPr>
      </w:pPr>
    </w:p>
    <w:p w:rsidR="00230BF5" w:rsidRDefault="00230BF5" w:rsidP="00230BF5">
      <w:pPr>
        <w:spacing w:after="0"/>
        <w:ind w:left="-567"/>
        <w:jc w:val="both"/>
        <w:rPr>
          <w:rFonts w:ascii="Times New Roman" w:hAnsi="Times New Roman" w:cs="Times New Roman"/>
          <w:sz w:val="28"/>
          <w:szCs w:val="28"/>
        </w:rPr>
        <w:sectPr w:rsidR="00230BF5" w:rsidSect="00F11717">
          <w:pgSz w:w="11906" w:h="16838"/>
          <w:pgMar w:top="1134" w:right="851" w:bottom="1134" w:left="1701" w:header="709" w:footer="709" w:gutter="0"/>
          <w:cols w:space="708"/>
          <w:docGrid w:linePitch="360"/>
        </w:sectPr>
      </w:pP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lastRenderedPageBreak/>
        <w:t>Одним из важных условий реализации системы экологического образования в дошкольном учреждении является правильная организация и экологизация развивающей предметной среды.</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Экологическое пространство – это небольшая территория или отдельное помещение, занятое объектами природы и имеющее определенное функциональное назначение.</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Предметная среда становится развивающей благодаря общению детей со взрослыми в этой среде.</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С точки зрения экологического образования среда в дошкольном учреждении должна способствовать:</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 познавательному развитию ребёнка (создание условий для познавательной деятельности, экспериментирования с природным материалом, систематических наблюдений за объектами живой и неживой природы; формирование интереса к явлениям природы, поиску ответов на интересующие ребенка вопросы и постановке новых вопросов);</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 эколого-эстетическому развитию (привлечение внимания ребёнка к окружающим природным объектам, формирование умения видеть красоту природного мира, разнообразие его красок и форм; предпочтение объектов природы их имитации, искусственным объектам);</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 оздоровлению ребёнка (использование экологически безопасных материалов для оформления интерьеров, игрушек; оценка экологической ситуации территории дошкольного учреждения; грамотное оформление, озеленение территории; создание условий для экскурсий, занятия на свежем воздухе);</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-формированию нравственных качеств ребёнка (создание условий для регулярного ухода за живыми объектами и общения с ними, воспитания чувства ответственности, желания и умения сохранить окружающий мир природы);</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-формированию экологически правильного поведения (навыков рационального природопользования; ухода за животными, растениями, экологически грамотного поведения в природе);</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-экологизации различных видов деятельности ребёнка (условия для самостоятел</w:t>
      </w:r>
      <w:r w:rsidR="00024A1F">
        <w:rPr>
          <w:rFonts w:ascii="Times New Roman" w:hAnsi="Times New Roman" w:cs="Times New Roman"/>
          <w:sz w:val="28"/>
          <w:szCs w:val="28"/>
        </w:rPr>
        <w:t>ьных игр с природным материалом</w:t>
      </w:r>
      <w:r w:rsidRPr="00230BF5">
        <w:rPr>
          <w:rFonts w:ascii="Times New Roman" w:hAnsi="Times New Roman" w:cs="Times New Roman"/>
          <w:sz w:val="28"/>
          <w:szCs w:val="28"/>
        </w:rPr>
        <w:t>, использование природного материала на занятиях).</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Предлагает некоторые объекты, помогающие создать экологическую развивающую среду в детском саду.</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Живой уголок.</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Живые уголки (уголки природы) – достаточно традиционный элемент развивающей предметной среды дошкольных учреждений нашей страны. Они очень любимы детьми и играют большую роль в воспитании эмоционального отношения к живой природе, в формировании навыков ухода за животными и растениями, побуждают детей заботиться о них.</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lastRenderedPageBreak/>
        <w:t>Для удобства работы рекомендуется оформить паспорта животных и растений. Варианты оформления могут быть разными: альбом: тетрадь или папка из так называемых прозрачных «файлов», соединенных вместе. В паспорте растения (животного) следует поместить фотографию или рисунок этого объекта, указать научное и бытовое название растения и животного; если есть интересная информация – происхождение названия; родину растения или животного, условия, в которых оно живет в природе, экологические особенности, тип питания для животных, особенности образа жизни связи с другими животными и растениями.</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В живом уголке необходимо выделить полочки или шкаф для хранения корма и ухода за растениями, животными. Здесь можно поместить красочную литературу по уходу за животными. Теплица в живом уголке может служить, прежде всего, местом выращивания самими детьми корма для животных, наблюдений за растениями и пополнения рациона дошкольников витаминами (лук, чеснок).</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Живой уголок – это прекрасное место для организации наблюдений. При правильно организованной работе живой уголок может способствовать и формированию экологически грамотного поведения детей в природе. Важно, чтобы каждый ребёнок выбрал для ухода то растение, животное, которое ему больше всего нравится, то есть общался с живыми объектами по желанию, а не по указанию взрослых.</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Во время ухода. Наблюдений за обитателями живого уголка постоянно нужно обсуждать с детьми различные вопросы, например: какую роль играет свет, вода, тепло в жизни животных и растений живого уголка? Почему животные едят разную пищу? Чем домашние животные похожи на своих родственников в природе и чем отличаются от них? Почему некоторые спят днём?</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Музеи.</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 xml:space="preserve">Относительно новым для детских садов является создание небольших музеев непосредственно в дошкольных учреждениях. В качестве элементов предметной развивающей среды создаются ландшафтно-этнографические мини-музеи, музеи природы, картинные галереи. Ландшафтно-этнографические музеи позволяют познакомить дошкольников с национальными и природными особенностями региона, с вопросами использования природы и отношения к ней людей в конкретном районе, с экологическими проблемами на примере своей местности. Музеи природы могут создаваться коллективом детей, родителей и воспитателей. Дети с гордостью представляют «семейные экспонаты», которые они нашли или создали вместе с родителями (отдельные коллекции): красивых камней, сухих веток, наростов на деревьях, брошенных гнёзд (например, синички-ремеза или осиное), открыток о природе. В музеях, как и в коллекциях экологического класса не должно быть чучел животных. Ребёнок должен общаться с живыми существами своего ближайшего окружения. Для создания картинных галерей рационально использовать стены холлов и коридоров, в том числе и лестничных. </w:t>
      </w:r>
      <w:r w:rsidRPr="00230BF5">
        <w:rPr>
          <w:rFonts w:ascii="Times New Roman" w:hAnsi="Times New Roman" w:cs="Times New Roman"/>
          <w:sz w:val="28"/>
          <w:szCs w:val="28"/>
        </w:rPr>
        <w:lastRenderedPageBreak/>
        <w:t>В целях экологического воспитания здесь могут быть размещены пейзажи, «портреты» животных, желательно, чтобы они были представлены в разных жанрах. Создаются также мини-музеи в группах: музей дерева, музей «Друг человека» (собаки) и т.д.</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Огород, сад.</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Эти элементы развивающей предметной среды можно назвать традиционными для дошкольных учреждений, углубленно занимающихся ознакомлением с природой. Традиционно огород используют с цель. Выработки у детей навыков ухода за растениями</w:t>
      </w:r>
      <w:proofErr w:type="gramStart"/>
      <w:r w:rsidRPr="00230BF5">
        <w:rPr>
          <w:rFonts w:ascii="Times New Roman" w:hAnsi="Times New Roman" w:cs="Times New Roman"/>
          <w:sz w:val="28"/>
          <w:szCs w:val="28"/>
        </w:rPr>
        <w:t xml:space="preserve"> .</w:t>
      </w:r>
      <w:proofErr w:type="gramEnd"/>
      <w:r w:rsidRPr="00230BF5">
        <w:rPr>
          <w:rFonts w:ascii="Times New Roman" w:hAnsi="Times New Roman" w:cs="Times New Roman"/>
          <w:sz w:val="28"/>
          <w:szCs w:val="28"/>
        </w:rPr>
        <w:t xml:space="preserve"> знакомства с основными овощными культурами, их значением в нашем рационе. Выращенная продукция зачастую используется непосредственно в детском саду (как для употребления в пищу детьми и взрослыми, так и на корм для животных). Можно выделить два основных типа огородов:</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 Огород во дворе дошкольного учреждения.</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 Мини-огороды на окнах.</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Альпийская горка.</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Альпийская горка – нетрадиционный элемент развивающей предметной среды. Вариативность проявляется в месторасположении горки, в видовом составе растений, внешнем виде, размерах. Альпийская горка оживляет среду, привлекает детей своей необычностью и красочностью, способствует возникновению познавательного интереса, развивает в детях эстетические чувства, любознательность, воспитывает бережное отношение к живым существам. Уход за горкой позволяет расширить знания дошкольников о растениях, их разнообразии, условиях жизни, формирует чувство ответственности в процессе ухода за ними. Альпинарий поможет наглядно показать связи между растениями и насекомыми, которые их посещают. На альпийской горке обычно удачно сочетаются объекты живой и неживой природы, поэтому она может быть использована для проведения занятий по любому блоку программы. Важной особенностью альпийских горок является то, что они позволяют разместить на сравнительно небольшом участке множество разнообразных растений. Если растения подобраны правильно. Альпинарий будет выглядеть привлекательно в любой сезон года – с ранней весны до поздней осени. К тому же, время от времени, вы можете изменять видовой состав растительности, создавать различные композиции растений на горке.</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Территория.</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 xml:space="preserve">Грамотное оформление территории позволит педагогам эффективно организовывать процесс экологического образования.  Хорошо продуманное оборудование территории позволяет воспитателю использовать обычную ежедневную прогулку для ознакомления дошкольников с новым материалом, закреплять пройденный, воспитывать у детей эмоциональное, бережное отношение к окружающему миру, развивать его ощущения и учить видеть новое в </w:t>
      </w:r>
      <w:r w:rsidRPr="00230BF5">
        <w:rPr>
          <w:rFonts w:ascii="Times New Roman" w:hAnsi="Times New Roman" w:cs="Times New Roman"/>
          <w:sz w:val="28"/>
          <w:szCs w:val="28"/>
        </w:rPr>
        <w:lastRenderedPageBreak/>
        <w:t>привычных объектах. На территории могут быть созданы мини-парки, сады, клумбы, газоны, небольшие искусственные водоемы с растительностью, воссозданы фрагменты различных природных и культурных ландшафтов (леса, луга, поля). Можно выделит участки для экспериментирования, на которых всегда будет чистый песок, вода, камни. Зимой их заменят снег и лёд.</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Экологическая тропинка.</w:t>
      </w:r>
    </w:p>
    <w:p w:rsidR="00230BF5" w:rsidRPr="00230BF5" w:rsidRDefault="00230BF5" w:rsidP="00230BF5">
      <w:pPr>
        <w:spacing w:after="0"/>
        <w:ind w:left="-567"/>
        <w:jc w:val="both"/>
        <w:rPr>
          <w:rFonts w:ascii="Times New Roman" w:hAnsi="Times New Roman" w:cs="Times New Roman"/>
          <w:sz w:val="28"/>
          <w:szCs w:val="28"/>
        </w:rPr>
      </w:pPr>
      <w:r w:rsidRPr="00230BF5">
        <w:rPr>
          <w:rFonts w:ascii="Times New Roman" w:hAnsi="Times New Roman" w:cs="Times New Roman"/>
          <w:sz w:val="28"/>
          <w:szCs w:val="28"/>
        </w:rPr>
        <w:t>В дошкольных учреждениях экологические тропинки выполняют познавательную, развивающую, эстетическую, оздоровительную функции. Можно выделить два основных типа экологических тропинок: 1) на территории дошкольного учреждения; 2) в природных или приближенных к ним условиях (пригородный лес, парк, сквер). В качестве объектов экологической тропинки выбираются различные виды как дикорастущих, так и культурных растений (деревьев, кустарников, трав), мхи, грибы на живых и мертвых деревьях, старые пни, муравейники, гнезда птиц на деревьях, микроландшафты разных природных сообществ (луга, леса), клумбы, отдельные красиво цветущие растения, места регулярного скопления насекомых (например, жуков-солдатиков), небольшие водоемы с растениями и животными, огороды, отдельные камни, которые послужат убежищем для многих животных, особенно насекомых, улиток, может быть ящериц, альпийская горка. Взаимодействие человека с природой (как положительное, так и отрицательное) может быть показано на примере вытоптанных участков, кормушек для птиц, замусоренных водоемов за пределами территории детского сада.</w:t>
      </w:r>
    </w:p>
    <w:p w:rsidR="00230BF5" w:rsidRDefault="00230BF5" w:rsidP="00230BF5">
      <w:pPr>
        <w:spacing w:after="0"/>
        <w:jc w:val="both"/>
        <w:rPr>
          <w:rFonts w:ascii="Times New Roman" w:hAnsi="Times New Roman" w:cs="Times New Roman"/>
          <w:sz w:val="28"/>
          <w:szCs w:val="28"/>
        </w:rPr>
        <w:sectPr w:rsidR="00230BF5" w:rsidSect="00230BF5">
          <w:pgSz w:w="11906" w:h="16838"/>
          <w:pgMar w:top="851" w:right="851" w:bottom="851" w:left="1701" w:header="709" w:footer="709" w:gutter="0"/>
          <w:cols w:space="708"/>
          <w:docGrid w:linePitch="360"/>
        </w:sectPr>
      </w:pPr>
    </w:p>
    <w:p w:rsidR="00230BF5" w:rsidRPr="00230BF5" w:rsidRDefault="00230BF5" w:rsidP="00230BF5">
      <w:pPr>
        <w:spacing w:after="0"/>
        <w:jc w:val="both"/>
        <w:rPr>
          <w:rFonts w:ascii="Times New Roman" w:hAnsi="Times New Roman" w:cs="Times New Roman"/>
          <w:sz w:val="28"/>
          <w:szCs w:val="28"/>
        </w:rPr>
      </w:pPr>
    </w:p>
    <w:p w:rsidR="00460334" w:rsidRPr="00620C6C" w:rsidRDefault="00460334" w:rsidP="00620C6C">
      <w:pPr>
        <w:spacing w:after="0"/>
        <w:jc w:val="both"/>
        <w:rPr>
          <w:rFonts w:ascii="Times New Roman" w:hAnsi="Times New Roman" w:cs="Times New Roman"/>
          <w:sz w:val="28"/>
          <w:szCs w:val="28"/>
        </w:rPr>
      </w:pPr>
    </w:p>
    <w:sectPr w:rsidR="00460334" w:rsidRPr="00620C6C" w:rsidSect="00F11717">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A0479"/>
    <w:rsid w:val="00024A1F"/>
    <w:rsid w:val="00074199"/>
    <w:rsid w:val="000C62D3"/>
    <w:rsid w:val="00122E94"/>
    <w:rsid w:val="001605D8"/>
    <w:rsid w:val="001B5229"/>
    <w:rsid w:val="001C5767"/>
    <w:rsid w:val="001F537E"/>
    <w:rsid w:val="0020107B"/>
    <w:rsid w:val="00210445"/>
    <w:rsid w:val="00230BF5"/>
    <w:rsid w:val="003356A8"/>
    <w:rsid w:val="00395DD5"/>
    <w:rsid w:val="003D6FEA"/>
    <w:rsid w:val="004359FB"/>
    <w:rsid w:val="00460334"/>
    <w:rsid w:val="0048610F"/>
    <w:rsid w:val="004A101B"/>
    <w:rsid w:val="00506B5F"/>
    <w:rsid w:val="0053406F"/>
    <w:rsid w:val="00581DBC"/>
    <w:rsid w:val="005B30D1"/>
    <w:rsid w:val="005C5284"/>
    <w:rsid w:val="00620C6C"/>
    <w:rsid w:val="006A6AE3"/>
    <w:rsid w:val="006F2AB8"/>
    <w:rsid w:val="007A0479"/>
    <w:rsid w:val="007D5447"/>
    <w:rsid w:val="008C655D"/>
    <w:rsid w:val="009348B6"/>
    <w:rsid w:val="00A81E61"/>
    <w:rsid w:val="00AA5639"/>
    <w:rsid w:val="00C0539A"/>
    <w:rsid w:val="00CC1BF7"/>
    <w:rsid w:val="00D24734"/>
    <w:rsid w:val="00E15EBD"/>
    <w:rsid w:val="00E47B2B"/>
    <w:rsid w:val="00EF3480"/>
    <w:rsid w:val="00EF3937"/>
    <w:rsid w:val="00F11717"/>
    <w:rsid w:val="00F25A1C"/>
    <w:rsid w:val="00FD23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B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171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1717"/>
    <w:rPr>
      <w:rFonts w:ascii="Segoe UI" w:hAnsi="Segoe UI" w:cs="Segoe UI"/>
      <w:sz w:val="18"/>
      <w:szCs w:val="18"/>
    </w:rPr>
  </w:style>
  <w:style w:type="paragraph" w:styleId="a5">
    <w:name w:val="No Spacing"/>
    <w:uiPriority w:val="1"/>
    <w:qFormat/>
    <w:rsid w:val="00620C6C"/>
    <w:pPr>
      <w:spacing w:after="0" w:line="240" w:lineRule="auto"/>
    </w:pPr>
  </w:style>
  <w:style w:type="table" w:styleId="a6">
    <w:name w:val="Table Grid"/>
    <w:basedOn w:val="a1"/>
    <w:uiPriority w:val="59"/>
    <w:rsid w:val="003356A8"/>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460334"/>
    <w:rPr>
      <w:color w:val="0000FF" w:themeColor="hyperlink"/>
      <w:u w:val="single"/>
    </w:rPr>
  </w:style>
  <w:style w:type="character" w:styleId="a8">
    <w:name w:val="FollowedHyperlink"/>
    <w:basedOn w:val="a0"/>
    <w:uiPriority w:val="99"/>
    <w:semiHidden/>
    <w:unhideWhenUsed/>
    <w:rsid w:val="006A6AE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7996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Pages>
  <Words>1363</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31</cp:revision>
  <cp:lastPrinted>2019-09-16T13:05:00Z</cp:lastPrinted>
  <dcterms:created xsi:type="dcterms:W3CDTF">2011-10-28T20:59:00Z</dcterms:created>
  <dcterms:modified xsi:type="dcterms:W3CDTF">2019-09-17T10:11:00Z</dcterms:modified>
</cp:coreProperties>
</file>