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39" w:rsidRDefault="007A0E39" w:rsidP="007A0E39">
      <w:pPr>
        <w:tabs>
          <w:tab w:val="left" w:pos="140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С</w:t>
      </w:r>
      <w:r w:rsidRPr="00913A0B">
        <w:rPr>
          <w:rFonts w:ascii="Times New Roman" w:hAnsi="Times New Roman" w:cs="Times New Roman"/>
          <w:b/>
          <w:spacing w:val="-1"/>
          <w:sz w:val="28"/>
          <w:szCs w:val="28"/>
        </w:rPr>
        <w:t xml:space="preserve">татья </w:t>
      </w:r>
      <w:r w:rsidRPr="00C145D3">
        <w:rPr>
          <w:rFonts w:ascii="Times New Roman" w:hAnsi="Times New Roman" w:cs="Times New Roman"/>
          <w:i/>
          <w:spacing w:val="-1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Перевешивают ли китайские исследования  Н.К.Рериха его масштабное описание индийской культуры»</w:t>
      </w:r>
    </w:p>
    <w:p w:rsidR="007A0E39" w:rsidRDefault="007A0E39" w:rsidP="007A0E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C145D3" w:rsidRPr="00673424" w:rsidRDefault="00C66D26" w:rsidP="00C145D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Тинякова Елена Александровна</w:t>
      </w:r>
      <w:r w:rsidR="00C145D3" w:rsidRPr="00673424">
        <w:rPr>
          <w:rFonts w:ascii="Times New Roman" w:hAnsi="Times New Roman" w:cs="Times New Roman"/>
          <w:b/>
          <w:spacing w:val="-1"/>
          <w:sz w:val="28"/>
          <w:szCs w:val="28"/>
        </w:rPr>
        <w:t xml:space="preserve">, </w:t>
      </w:r>
    </w:p>
    <w:p w:rsidR="00C66D26" w:rsidRPr="000E7BAE" w:rsidRDefault="00C66D26" w:rsidP="00C66D2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E7BAE">
        <w:rPr>
          <w:rFonts w:ascii="Times New Roman" w:hAnsi="Times New Roman" w:cs="Times New Roman"/>
          <w:sz w:val="28"/>
          <w:szCs w:val="28"/>
        </w:rPr>
        <w:t>кандидат философских наук(эстетика), доцент</w:t>
      </w:r>
    </w:p>
    <w:p w:rsidR="00C66D26" w:rsidRPr="000E7BAE" w:rsidRDefault="00C66D26" w:rsidP="00C66D2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E7BAE">
        <w:rPr>
          <w:rFonts w:ascii="Times New Roman" w:hAnsi="Times New Roman" w:cs="Times New Roman"/>
          <w:sz w:val="28"/>
          <w:szCs w:val="28"/>
        </w:rPr>
        <w:t xml:space="preserve">Почётный доктор наук и профессор Российской академии естествознания(Международной ассоциации учёных, </w:t>
      </w:r>
    </w:p>
    <w:p w:rsidR="00C66D26" w:rsidRPr="000E7BAE" w:rsidRDefault="00C66D26" w:rsidP="00C66D2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E7BAE">
        <w:rPr>
          <w:rFonts w:ascii="Times New Roman" w:hAnsi="Times New Roman" w:cs="Times New Roman"/>
          <w:sz w:val="28"/>
          <w:szCs w:val="28"/>
        </w:rPr>
        <w:t xml:space="preserve">преподавателей и специалистов, </w:t>
      </w:r>
    </w:p>
    <w:p w:rsidR="00C66D26" w:rsidRPr="000E7BAE" w:rsidRDefault="00C66D26" w:rsidP="00C66D2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E7BAE">
        <w:rPr>
          <w:rFonts w:ascii="Times New Roman" w:hAnsi="Times New Roman" w:cs="Times New Roman"/>
          <w:sz w:val="28"/>
          <w:szCs w:val="28"/>
        </w:rPr>
        <w:t xml:space="preserve">магистр юриспруденции (уголовное право и </w:t>
      </w:r>
    </w:p>
    <w:p w:rsidR="00C66D26" w:rsidRPr="000E7BAE" w:rsidRDefault="00C66D26" w:rsidP="00C66D2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E7BAE">
        <w:rPr>
          <w:rFonts w:ascii="Times New Roman" w:hAnsi="Times New Roman" w:cs="Times New Roman"/>
          <w:sz w:val="28"/>
          <w:szCs w:val="28"/>
        </w:rPr>
        <w:t xml:space="preserve">криминология) </w:t>
      </w:r>
    </w:p>
    <w:p w:rsidR="00C66D26" w:rsidRPr="000E7BAE" w:rsidRDefault="00C66D26" w:rsidP="00C66D26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C1B14" w:rsidRDefault="002C1B14" w:rsidP="002C1B14">
      <w:pPr>
        <w:tabs>
          <w:tab w:val="left" w:pos="1400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статье широко и многопланово представлено исследование Китая во время двух географическо-этнографических путешествий Н.К.Рериха. Художественное представление Китая в живописных полотнах и этюдах имеет не меньшую научную значимость по сравнению  с документальными и аналитическими записями и дневниками. Статья методически может быть полезна учителям географии средней общеобразовательной  школы.</w:t>
      </w:r>
    </w:p>
    <w:p w:rsidR="002C1B14" w:rsidRPr="002C1B14" w:rsidRDefault="002C1B14" w:rsidP="002C1B14">
      <w:pPr>
        <w:tabs>
          <w:tab w:val="left" w:pos="1400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C1B14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география, культурологические и антропологические исследования, художественные образы, философия, мифология, религия, Китай, путешествия.</w:t>
      </w:r>
      <w:r w:rsidRPr="002C1B1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C66D26" w:rsidRDefault="00C66D26" w:rsidP="00C66D26">
      <w:pPr>
        <w:tabs>
          <w:tab w:val="left" w:pos="140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06322" w:rsidRPr="00406322" w:rsidRDefault="00406322" w:rsidP="00406322">
      <w:pPr>
        <w:tabs>
          <w:tab w:val="left" w:pos="14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Введение. </w:t>
      </w:r>
      <w:r w:rsidR="0063023C">
        <w:rPr>
          <w:rFonts w:ascii="Times New Roman" w:hAnsi="Times New Roman" w:cs="Times New Roman"/>
          <w:b/>
          <w:sz w:val="28"/>
          <w:szCs w:val="28"/>
        </w:rPr>
        <w:tab/>
      </w:r>
      <w:r w:rsidRPr="00406322">
        <w:rPr>
          <w:rFonts w:ascii="Times New Roman" w:hAnsi="Times New Roman" w:cs="Times New Roman"/>
          <w:bCs/>
          <w:sz w:val="28"/>
          <w:szCs w:val="28"/>
        </w:rPr>
        <w:t>Статья  подготовлена в связи со знаменательной датой- 90-летие  второй Маньжурской экспедиции, во время которой Николай Константинович Рерих посетил Внутреннюю Монголию и север-восточный Китай в 1934-1935 годах вместе с членами своей экспедиции. Эта великая дата в истории русских  географических исследовательских путешествий занимает почётное место и совпадает с Перекрёстным годом России и Китая.</w:t>
      </w:r>
    </w:p>
    <w:p w:rsidR="000E7BAE" w:rsidRDefault="00A4375A" w:rsidP="000E7B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5D3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406322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="00C145D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145D3">
        <w:rPr>
          <w:rFonts w:ascii="Times New Roman" w:hAnsi="Times New Roman" w:cs="Times New Roman"/>
          <w:sz w:val="28"/>
          <w:szCs w:val="28"/>
        </w:rPr>
        <w:t xml:space="preserve"> </w:t>
      </w:r>
      <w:r w:rsidR="00C66D26">
        <w:rPr>
          <w:rFonts w:ascii="Times New Roman" w:hAnsi="Times New Roman" w:cs="Times New Roman"/>
          <w:sz w:val="28"/>
          <w:szCs w:val="28"/>
        </w:rPr>
        <w:t xml:space="preserve">шире открыть огромное </w:t>
      </w:r>
      <w:r w:rsidR="00406322">
        <w:rPr>
          <w:rFonts w:ascii="Times New Roman" w:hAnsi="Times New Roman" w:cs="Times New Roman"/>
          <w:sz w:val="28"/>
          <w:szCs w:val="28"/>
        </w:rPr>
        <w:t>природно-этнографическое</w:t>
      </w:r>
      <w:r w:rsidR="00C66D26">
        <w:rPr>
          <w:rFonts w:ascii="Times New Roman" w:hAnsi="Times New Roman" w:cs="Times New Roman"/>
          <w:sz w:val="28"/>
          <w:szCs w:val="28"/>
        </w:rPr>
        <w:t xml:space="preserve"> пространство Китая, оставленное</w:t>
      </w:r>
      <w:r w:rsidR="00406322">
        <w:rPr>
          <w:rFonts w:ascii="Times New Roman" w:hAnsi="Times New Roman" w:cs="Times New Roman"/>
          <w:sz w:val="28"/>
          <w:szCs w:val="28"/>
        </w:rPr>
        <w:t xml:space="preserve"> в научных и художественных описаниях</w:t>
      </w:r>
      <w:r w:rsidR="00C66D26">
        <w:rPr>
          <w:rFonts w:ascii="Times New Roman" w:hAnsi="Times New Roman" w:cs="Times New Roman"/>
          <w:sz w:val="28"/>
          <w:szCs w:val="28"/>
        </w:rPr>
        <w:t xml:space="preserve"> великим путешественником, уч</w:t>
      </w:r>
      <w:r w:rsidR="00406322">
        <w:rPr>
          <w:rFonts w:ascii="Times New Roman" w:hAnsi="Times New Roman" w:cs="Times New Roman"/>
          <w:sz w:val="28"/>
          <w:szCs w:val="28"/>
        </w:rPr>
        <w:t>ё</w:t>
      </w:r>
      <w:r w:rsidR="00C66D26">
        <w:rPr>
          <w:rFonts w:ascii="Times New Roman" w:hAnsi="Times New Roman" w:cs="Times New Roman"/>
          <w:sz w:val="28"/>
          <w:szCs w:val="28"/>
        </w:rPr>
        <w:t xml:space="preserve">ным, художником Н.К.Рерихом. </w:t>
      </w:r>
      <w:r w:rsidR="000E7BAE" w:rsidRPr="00660CAF">
        <w:rPr>
          <w:rFonts w:ascii="Times New Roman" w:hAnsi="Times New Roman" w:cs="Times New Roman"/>
          <w:sz w:val="28"/>
          <w:szCs w:val="28"/>
        </w:rPr>
        <w:t>Говоря о масштабном научном и художественном пространстве, оставленном Николаем Константиновичем Рерихом, сразу ярко и многопланово выступает образ Индии. Однако по современным межгосударственным границам, это не только Индия, но и страны современной Центральной Азии, также серединн</w:t>
      </w:r>
      <w:r w:rsidR="000E7BAE">
        <w:rPr>
          <w:rFonts w:ascii="Times New Roman" w:hAnsi="Times New Roman" w:cs="Times New Roman"/>
          <w:sz w:val="28"/>
          <w:szCs w:val="28"/>
        </w:rPr>
        <w:t>ой</w:t>
      </w:r>
      <w:r w:rsidR="000E7BAE" w:rsidRPr="00660CAF">
        <w:rPr>
          <w:rFonts w:ascii="Times New Roman" w:hAnsi="Times New Roman" w:cs="Times New Roman"/>
          <w:sz w:val="28"/>
          <w:szCs w:val="28"/>
        </w:rPr>
        <w:t xml:space="preserve"> Ази</w:t>
      </w:r>
      <w:r w:rsidR="000E7BAE">
        <w:rPr>
          <w:rFonts w:ascii="Times New Roman" w:hAnsi="Times New Roman" w:cs="Times New Roman"/>
          <w:sz w:val="28"/>
          <w:szCs w:val="28"/>
        </w:rPr>
        <w:t>и</w:t>
      </w:r>
      <w:r w:rsidR="000E7BAE" w:rsidRPr="00660CAF">
        <w:rPr>
          <w:rFonts w:ascii="Times New Roman" w:hAnsi="Times New Roman" w:cs="Times New Roman"/>
          <w:sz w:val="28"/>
          <w:szCs w:val="28"/>
        </w:rPr>
        <w:t>,</w:t>
      </w:r>
      <w:r w:rsidR="000E7BAE">
        <w:rPr>
          <w:rFonts w:ascii="Times New Roman" w:hAnsi="Times New Roman" w:cs="Times New Roman"/>
          <w:sz w:val="28"/>
          <w:szCs w:val="28"/>
        </w:rPr>
        <w:t xml:space="preserve"> </w:t>
      </w:r>
      <w:r w:rsidR="000E7BAE" w:rsidRPr="00660CAF">
        <w:rPr>
          <w:rFonts w:ascii="Times New Roman" w:hAnsi="Times New Roman" w:cs="Times New Roman"/>
          <w:sz w:val="28"/>
          <w:szCs w:val="28"/>
        </w:rPr>
        <w:t>территории вдоль Гималаев, Восточный и Центральный Тибет, юго-западн</w:t>
      </w:r>
      <w:r w:rsidR="000E7BAE">
        <w:rPr>
          <w:rFonts w:ascii="Times New Roman" w:hAnsi="Times New Roman" w:cs="Times New Roman"/>
          <w:sz w:val="28"/>
          <w:szCs w:val="28"/>
        </w:rPr>
        <w:t>ая</w:t>
      </w:r>
      <w:r w:rsidR="000E7BAE" w:rsidRPr="00660CAF">
        <w:rPr>
          <w:rFonts w:ascii="Times New Roman" w:hAnsi="Times New Roman" w:cs="Times New Roman"/>
          <w:sz w:val="28"/>
          <w:szCs w:val="28"/>
        </w:rPr>
        <w:t xml:space="preserve"> Гоби, и это не всё. Думаю, если соотносить картины Н.К.Рериха</w:t>
      </w:r>
      <w:r w:rsidR="000E7BAE">
        <w:rPr>
          <w:rFonts w:ascii="Times New Roman" w:hAnsi="Times New Roman" w:cs="Times New Roman"/>
          <w:sz w:val="28"/>
          <w:szCs w:val="28"/>
        </w:rPr>
        <w:t xml:space="preserve"> </w:t>
      </w:r>
      <w:r w:rsidR="000E7BAE" w:rsidRPr="00660CAF">
        <w:rPr>
          <w:rFonts w:ascii="Times New Roman" w:hAnsi="Times New Roman" w:cs="Times New Roman"/>
          <w:sz w:val="28"/>
          <w:szCs w:val="28"/>
        </w:rPr>
        <w:t>(большинство, где конкретно указано название места), то мы найдём современные Бутан, Непал</w:t>
      </w:r>
      <w:r w:rsidR="000E7BAE">
        <w:rPr>
          <w:rFonts w:ascii="Times New Roman" w:hAnsi="Times New Roman" w:cs="Times New Roman"/>
          <w:sz w:val="28"/>
          <w:szCs w:val="28"/>
        </w:rPr>
        <w:t>, Сикким</w:t>
      </w:r>
      <w:r w:rsidR="000E7BAE" w:rsidRPr="00660CAF">
        <w:rPr>
          <w:rFonts w:ascii="Times New Roman" w:hAnsi="Times New Roman" w:cs="Times New Roman"/>
          <w:sz w:val="28"/>
          <w:szCs w:val="28"/>
        </w:rPr>
        <w:t>(эти страны опознаются по названию мест на картинах)</w:t>
      </w:r>
      <w:r w:rsidR="000E7BAE">
        <w:rPr>
          <w:rFonts w:ascii="Times New Roman" w:hAnsi="Times New Roman" w:cs="Times New Roman"/>
          <w:sz w:val="28"/>
          <w:szCs w:val="28"/>
        </w:rPr>
        <w:t>,</w:t>
      </w:r>
      <w:r w:rsidR="00922809">
        <w:rPr>
          <w:rFonts w:ascii="Times New Roman" w:hAnsi="Times New Roman" w:cs="Times New Roman"/>
          <w:sz w:val="28"/>
          <w:szCs w:val="28"/>
        </w:rPr>
        <w:t xml:space="preserve"> </w:t>
      </w:r>
      <w:r w:rsidR="000E7BAE">
        <w:rPr>
          <w:rFonts w:ascii="Times New Roman" w:hAnsi="Times New Roman" w:cs="Times New Roman"/>
          <w:sz w:val="28"/>
          <w:szCs w:val="28"/>
        </w:rPr>
        <w:t xml:space="preserve">Пакистан(экспедиция проходила через Пурушапуру и Пешавар). </w:t>
      </w:r>
      <w:r w:rsidR="000E7BAE" w:rsidRPr="00660CAF">
        <w:rPr>
          <w:rFonts w:ascii="Times New Roman" w:hAnsi="Times New Roman" w:cs="Times New Roman"/>
          <w:sz w:val="28"/>
          <w:szCs w:val="28"/>
        </w:rPr>
        <w:t>В 1925 году Н.К.Рерих с экспедицией посетил Индонезию</w:t>
      </w:r>
      <w:r w:rsidR="00922809">
        <w:rPr>
          <w:rFonts w:ascii="Times New Roman" w:hAnsi="Times New Roman" w:cs="Times New Roman"/>
          <w:sz w:val="28"/>
          <w:szCs w:val="28"/>
        </w:rPr>
        <w:t xml:space="preserve"> </w:t>
      </w:r>
      <w:r w:rsidR="000E7BAE">
        <w:rPr>
          <w:rFonts w:ascii="Times New Roman" w:hAnsi="Times New Roman" w:cs="Times New Roman"/>
          <w:sz w:val="28"/>
          <w:szCs w:val="28"/>
        </w:rPr>
        <w:t>(в начале 1925 года, короткое пребывание)</w:t>
      </w:r>
      <w:r w:rsidR="000E7BAE" w:rsidRPr="00660CAF">
        <w:rPr>
          <w:rFonts w:ascii="Times New Roman" w:hAnsi="Times New Roman" w:cs="Times New Roman"/>
          <w:sz w:val="28"/>
          <w:szCs w:val="28"/>
        </w:rPr>
        <w:t>, Цейлон</w:t>
      </w:r>
      <w:r w:rsidR="000E7BAE">
        <w:rPr>
          <w:rFonts w:ascii="Times New Roman" w:hAnsi="Times New Roman" w:cs="Times New Roman"/>
          <w:sz w:val="28"/>
          <w:szCs w:val="28"/>
        </w:rPr>
        <w:t xml:space="preserve"> </w:t>
      </w:r>
      <w:r w:rsidR="000E7BAE" w:rsidRPr="00801155">
        <w:rPr>
          <w:rFonts w:ascii="Times New Roman" w:hAnsi="Times New Roman" w:cs="Times New Roman"/>
          <w:sz w:val="28"/>
          <w:szCs w:val="28"/>
        </w:rPr>
        <w:t>[1]</w:t>
      </w:r>
      <w:r w:rsidR="000E7BAE" w:rsidRPr="00660CAF">
        <w:rPr>
          <w:rFonts w:ascii="Times New Roman" w:hAnsi="Times New Roman" w:cs="Times New Roman"/>
          <w:sz w:val="28"/>
          <w:szCs w:val="28"/>
        </w:rPr>
        <w:t>, Шри-</w:t>
      </w:r>
      <w:r w:rsidR="000E7BAE">
        <w:rPr>
          <w:rFonts w:ascii="Times New Roman" w:hAnsi="Times New Roman" w:cs="Times New Roman"/>
          <w:sz w:val="28"/>
          <w:szCs w:val="28"/>
        </w:rPr>
        <w:t>Ла</w:t>
      </w:r>
      <w:r w:rsidR="000E7BAE" w:rsidRPr="00660CAF">
        <w:rPr>
          <w:rFonts w:ascii="Times New Roman" w:hAnsi="Times New Roman" w:cs="Times New Roman"/>
          <w:sz w:val="28"/>
          <w:szCs w:val="28"/>
        </w:rPr>
        <w:t>нку</w:t>
      </w:r>
      <w:r w:rsidR="000E7BAE">
        <w:rPr>
          <w:rFonts w:ascii="Times New Roman" w:hAnsi="Times New Roman" w:cs="Times New Roman"/>
          <w:sz w:val="28"/>
          <w:szCs w:val="28"/>
        </w:rPr>
        <w:t>(в Анурадхапуре Рерих посетил буддийский монастырь Вессагири, где монахами стали 500 юношей касты вайшья)</w:t>
      </w:r>
      <w:r w:rsidR="000E7BAE" w:rsidRPr="00660CAF">
        <w:rPr>
          <w:rFonts w:ascii="Times New Roman" w:hAnsi="Times New Roman" w:cs="Times New Roman"/>
          <w:sz w:val="28"/>
          <w:szCs w:val="28"/>
        </w:rPr>
        <w:t>. И</w:t>
      </w:r>
      <w:r w:rsidR="000E7BAE">
        <w:rPr>
          <w:rFonts w:ascii="Times New Roman" w:hAnsi="Times New Roman" w:cs="Times New Roman"/>
          <w:sz w:val="28"/>
          <w:szCs w:val="28"/>
        </w:rPr>
        <w:t xml:space="preserve">, </w:t>
      </w:r>
      <w:r w:rsidR="000E7BAE" w:rsidRPr="00660CAF">
        <w:rPr>
          <w:rFonts w:ascii="Times New Roman" w:hAnsi="Times New Roman" w:cs="Times New Roman"/>
          <w:sz w:val="28"/>
          <w:szCs w:val="28"/>
        </w:rPr>
        <w:t xml:space="preserve">конечно, многочисленные </w:t>
      </w:r>
      <w:r w:rsidR="000E7BAE" w:rsidRPr="00660CAF">
        <w:rPr>
          <w:rFonts w:ascii="Times New Roman" w:hAnsi="Times New Roman" w:cs="Times New Roman"/>
          <w:sz w:val="28"/>
          <w:szCs w:val="28"/>
        </w:rPr>
        <w:lastRenderedPageBreak/>
        <w:t xml:space="preserve">записи, картины, зарисовки российского Алтая, советской Сибири. Широко представлена в исследованиях и художественных образах Монголия. </w:t>
      </w:r>
    </w:p>
    <w:p w:rsidR="00C66D26" w:rsidRPr="00791DD8" w:rsidRDefault="00406322" w:rsidP="00C66D2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исследования. </w:t>
      </w:r>
      <w:r w:rsidR="00C66D26" w:rsidRPr="00791DD8">
        <w:rPr>
          <w:rFonts w:ascii="Times New Roman" w:hAnsi="Times New Roman" w:cs="Times New Roman"/>
          <w:color w:val="333333"/>
          <w:sz w:val="28"/>
          <w:szCs w:val="28"/>
        </w:rPr>
        <w:t>Некоторые места в Китае, которые посетил Н. К. Рерих во время второй Маньчжурской экспедиции (1934–1935):</w:t>
      </w:r>
    </w:p>
    <w:p w:rsidR="00C66D26" w:rsidRPr="00791DD8" w:rsidRDefault="00801155" w:rsidP="00C66D2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• </w:t>
      </w:r>
      <w:r w:rsidR="00C66D26" w:rsidRPr="00922809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</w:rPr>
        <w:t>Синьцзин</w:t>
      </w:r>
      <w:r w:rsidR="00C66D26" w:rsidRPr="00791DD8">
        <w:rPr>
          <w:rFonts w:ascii="Times New Roman" w:hAnsi="Times New Roman" w:cs="Times New Roman"/>
          <w:color w:val="333333"/>
          <w:sz w:val="28"/>
          <w:szCs w:val="28"/>
        </w:rPr>
        <w:t xml:space="preserve">. Столица государства Манчьжоу-Го, где Рерихи побывали на аудиенции у правителя, императора Пу-И.  </w:t>
      </w:r>
    </w:p>
    <w:p w:rsidR="00C66D26" w:rsidRPr="00791DD8" w:rsidRDefault="00801155" w:rsidP="00C66D2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• </w:t>
      </w:r>
      <w:r w:rsidR="00C66D26" w:rsidRPr="00922809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</w:rPr>
        <w:t>Ганчжу-сумэ</w:t>
      </w:r>
      <w:r w:rsidR="00C66D26" w:rsidRPr="00791DD8">
        <w:rPr>
          <w:rFonts w:ascii="Times New Roman" w:hAnsi="Times New Roman" w:cs="Times New Roman"/>
          <w:color w:val="333333"/>
          <w:sz w:val="28"/>
          <w:szCs w:val="28"/>
        </w:rPr>
        <w:t xml:space="preserve">. Монгольский монастырь, в котором участники экспедиции останавливались несколько раз. </w:t>
      </w:r>
    </w:p>
    <w:p w:rsidR="00C66D26" w:rsidRPr="00791DD8" w:rsidRDefault="00801155" w:rsidP="00C66D2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• </w:t>
      </w:r>
      <w:r w:rsidR="00C66D26" w:rsidRPr="00922809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</w:rPr>
        <w:t>Станция КВЖД Барим</w:t>
      </w:r>
      <w:r w:rsidR="00C66D26" w:rsidRPr="00791DD8">
        <w:rPr>
          <w:rFonts w:ascii="Times New Roman" w:hAnsi="Times New Roman" w:cs="Times New Roman"/>
          <w:color w:val="333333"/>
          <w:sz w:val="28"/>
          <w:szCs w:val="28"/>
        </w:rPr>
        <w:t xml:space="preserve">. Экспедиционная группа работала в её окрестностях и собирала семена засухоустойчивых и пастбищных растений.  </w:t>
      </w:r>
    </w:p>
    <w:p w:rsidR="00C66D26" w:rsidRPr="00791DD8" w:rsidRDefault="00801155" w:rsidP="00C66D2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• </w:t>
      </w:r>
      <w:r w:rsidR="00C66D26" w:rsidRPr="00922809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</w:rPr>
        <w:t>Пекин</w:t>
      </w:r>
      <w:r w:rsidR="00C66D26" w:rsidRPr="00922809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="00C66D26" w:rsidRPr="00791DD8">
        <w:rPr>
          <w:rFonts w:ascii="Times New Roman" w:hAnsi="Times New Roman" w:cs="Times New Roman"/>
          <w:color w:val="333333"/>
          <w:sz w:val="28"/>
          <w:szCs w:val="28"/>
        </w:rPr>
        <w:t xml:space="preserve"> В декабре 1934 года Рерихи прибыли в Пекин для подготовки к новому этапу экспедиции. </w:t>
      </w:r>
    </w:p>
    <w:p w:rsidR="00C66D26" w:rsidRPr="00791DD8" w:rsidRDefault="00801155" w:rsidP="00C66D2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• </w:t>
      </w:r>
      <w:r w:rsidR="00C66D26" w:rsidRPr="00922809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</w:rPr>
        <w:t>Провинция Чахар</w:t>
      </w:r>
      <w:r w:rsidR="00C66D26" w:rsidRPr="00791DD8">
        <w:rPr>
          <w:rFonts w:ascii="Times New Roman" w:hAnsi="Times New Roman" w:cs="Times New Roman"/>
          <w:color w:val="333333"/>
          <w:sz w:val="28"/>
          <w:szCs w:val="28"/>
        </w:rPr>
        <w:t xml:space="preserve">. Экспедиционный отряд достиг юго-западной части Внутренней Монголии и остановился в провинции Чахар, где продолжил работу на окраинах Гобийской и Алашаньской пустынь. </w:t>
      </w:r>
    </w:p>
    <w:p w:rsidR="00C66D26" w:rsidRPr="00791DD8" w:rsidRDefault="00801155" w:rsidP="00C66D2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• </w:t>
      </w:r>
      <w:r w:rsidR="00C66D26" w:rsidRPr="00922809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</w:rPr>
        <w:t>Цаган-Куре</w:t>
      </w:r>
      <w:r w:rsidR="00C66D26" w:rsidRPr="00791DD8">
        <w:rPr>
          <w:rFonts w:ascii="Times New Roman" w:hAnsi="Times New Roman" w:cs="Times New Roman"/>
          <w:color w:val="333333"/>
          <w:sz w:val="28"/>
          <w:szCs w:val="28"/>
        </w:rPr>
        <w:t xml:space="preserve">. Небольшой монастырь, в котором экспедиция пробыла около трёх месяцев, с марта до июня 1935 года.  </w:t>
      </w:r>
    </w:p>
    <w:p w:rsidR="00C66D26" w:rsidRDefault="00801155" w:rsidP="00C66D2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• </w:t>
      </w:r>
      <w:r w:rsidR="00C66D26" w:rsidRPr="00922809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</w:rPr>
        <w:t>Провинция Суйюань</w:t>
      </w:r>
      <w:r w:rsidR="00C66D26" w:rsidRPr="00791DD8">
        <w:rPr>
          <w:rFonts w:ascii="Times New Roman" w:hAnsi="Times New Roman" w:cs="Times New Roman"/>
          <w:color w:val="333333"/>
          <w:sz w:val="28"/>
          <w:szCs w:val="28"/>
        </w:rPr>
        <w:t xml:space="preserve">. Экспедиционная группа перебазировалась на запад провинции, в местность Наран Обо (также называлась Тимур Хада, по названию находящейся там горы). По дороге члены экспедиции побывали возле монастыря Шара-Мурен и провели 3 дня недалеко от Батухалки, столицы Внутренней Монголии.  </w:t>
      </w:r>
    </w:p>
    <w:p w:rsidR="008A2169" w:rsidRDefault="00C66D26" w:rsidP="008A21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="000E7BAE">
        <w:rPr>
          <w:rFonts w:ascii="Times New Roman" w:hAnsi="Times New Roman" w:cs="Times New Roman"/>
          <w:b/>
          <w:color w:val="333333"/>
          <w:sz w:val="28"/>
          <w:szCs w:val="28"/>
        </w:rPr>
        <w:t>Н</w:t>
      </w:r>
      <w:r w:rsidR="008A216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аправления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исследования</w:t>
      </w:r>
      <w:r w:rsidR="000E7BAE">
        <w:rPr>
          <w:rFonts w:ascii="Times New Roman" w:hAnsi="Times New Roman" w:cs="Times New Roman"/>
          <w:b/>
          <w:color w:val="333333"/>
          <w:sz w:val="28"/>
          <w:szCs w:val="28"/>
        </w:rPr>
        <w:t>, определяющие методы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="008A216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8A2169" w:rsidRPr="008A2169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8A2169" w:rsidRPr="00660CAF">
        <w:rPr>
          <w:rFonts w:ascii="Times New Roman" w:hAnsi="Times New Roman" w:cs="Times New Roman"/>
          <w:sz w:val="28"/>
          <w:szCs w:val="28"/>
        </w:rPr>
        <w:t xml:space="preserve"> это</w:t>
      </w:r>
      <w:r w:rsidR="008A2169">
        <w:rPr>
          <w:rFonts w:ascii="Times New Roman" w:hAnsi="Times New Roman" w:cs="Times New Roman"/>
          <w:sz w:val="28"/>
          <w:szCs w:val="28"/>
        </w:rPr>
        <w:t>й</w:t>
      </w:r>
      <w:r w:rsidR="008A2169" w:rsidRPr="00660CAF">
        <w:rPr>
          <w:rFonts w:ascii="Times New Roman" w:hAnsi="Times New Roman" w:cs="Times New Roman"/>
          <w:sz w:val="28"/>
          <w:szCs w:val="28"/>
        </w:rPr>
        <w:t xml:space="preserve"> </w:t>
      </w:r>
      <w:r w:rsidR="008A2169">
        <w:rPr>
          <w:rFonts w:ascii="Times New Roman" w:hAnsi="Times New Roman" w:cs="Times New Roman"/>
          <w:sz w:val="28"/>
          <w:szCs w:val="28"/>
        </w:rPr>
        <w:t>статье</w:t>
      </w:r>
      <w:r w:rsidR="008A2169" w:rsidRPr="00660CAF">
        <w:rPr>
          <w:rFonts w:ascii="Times New Roman" w:hAnsi="Times New Roman" w:cs="Times New Roman"/>
          <w:sz w:val="28"/>
          <w:szCs w:val="28"/>
        </w:rPr>
        <w:t xml:space="preserve"> автор хочет уделить особое место Китаю в творчестве великого учёного-путешественника. По трём причинам. Первая. Н.К.Рерих посещал Китай дважды:   Центрально-Азиатская экспедиция в 1923-1928 годах</w:t>
      </w:r>
      <w:r w:rsidR="00801155" w:rsidRPr="00801155">
        <w:rPr>
          <w:rFonts w:ascii="Times New Roman" w:hAnsi="Times New Roman" w:cs="Times New Roman"/>
          <w:sz w:val="28"/>
          <w:szCs w:val="28"/>
        </w:rPr>
        <w:t>[2]</w:t>
      </w:r>
      <w:r w:rsidR="008A2169" w:rsidRPr="00660CAF">
        <w:rPr>
          <w:rFonts w:ascii="Times New Roman" w:hAnsi="Times New Roman" w:cs="Times New Roman"/>
          <w:sz w:val="28"/>
          <w:szCs w:val="28"/>
        </w:rPr>
        <w:t xml:space="preserve"> и Маньжурская экспедиция 1934-1935 годов</w:t>
      </w:r>
      <w:r w:rsidR="00801155" w:rsidRPr="00801155">
        <w:rPr>
          <w:rFonts w:ascii="Times New Roman" w:hAnsi="Times New Roman" w:cs="Times New Roman"/>
          <w:sz w:val="28"/>
          <w:szCs w:val="28"/>
        </w:rPr>
        <w:t>[3]</w:t>
      </w:r>
      <w:r w:rsidR="008A2169" w:rsidRPr="00660CAF">
        <w:rPr>
          <w:rFonts w:ascii="Times New Roman" w:hAnsi="Times New Roman" w:cs="Times New Roman"/>
          <w:sz w:val="28"/>
          <w:szCs w:val="28"/>
        </w:rPr>
        <w:t xml:space="preserve">. Записи и исследования этих экспедиций включали северо-восточный Китай, </w:t>
      </w:r>
      <w:r w:rsidR="008A2169">
        <w:rPr>
          <w:rFonts w:ascii="Times New Roman" w:hAnsi="Times New Roman" w:cs="Times New Roman"/>
          <w:sz w:val="28"/>
          <w:szCs w:val="28"/>
        </w:rPr>
        <w:t>в</w:t>
      </w:r>
      <w:r w:rsidR="008A2169" w:rsidRPr="00660CAF">
        <w:rPr>
          <w:rFonts w:ascii="Times New Roman" w:hAnsi="Times New Roman" w:cs="Times New Roman"/>
          <w:sz w:val="28"/>
          <w:szCs w:val="28"/>
        </w:rPr>
        <w:t>нутренню</w:t>
      </w:r>
      <w:r w:rsidR="008A2169">
        <w:rPr>
          <w:rFonts w:ascii="Times New Roman" w:hAnsi="Times New Roman" w:cs="Times New Roman"/>
          <w:sz w:val="28"/>
          <w:szCs w:val="28"/>
        </w:rPr>
        <w:t>ю</w:t>
      </w:r>
      <w:r w:rsidR="008A2169" w:rsidRPr="00660CAF">
        <w:rPr>
          <w:rFonts w:ascii="Times New Roman" w:hAnsi="Times New Roman" w:cs="Times New Roman"/>
          <w:sz w:val="28"/>
          <w:szCs w:val="28"/>
        </w:rPr>
        <w:t xml:space="preserve"> Монголию. Результаты этих экспедиций идут на сегодняшний Синьцзянь-Уйгурский автономный район Китая, Тибетский автономный район. </w:t>
      </w:r>
      <w:r w:rsidR="008A2169">
        <w:rPr>
          <w:rFonts w:ascii="Times New Roman" w:hAnsi="Times New Roman" w:cs="Times New Roman"/>
          <w:sz w:val="28"/>
          <w:szCs w:val="28"/>
        </w:rPr>
        <w:t xml:space="preserve">Именно в Харбине Н.К.Рерих основал Русский комитет Пакта Рериха. </w:t>
      </w:r>
      <w:r w:rsidR="008A2169" w:rsidRPr="009503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конце июня 1935 года экспедиция Рерихов совершила </w:t>
      </w:r>
      <w:r w:rsidR="008A21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коротк</w:t>
      </w:r>
      <w:r w:rsidR="008A2169" w:rsidRPr="009503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ую поездку из Харбина в Синьцзин, столицу государства Манчьжоу-Го, где побывала на аудиенции у правителя этого государства, императора Пу-И. Рерих вручил ему Знамя Мира, рассказав о значении этого символа и сопутствующем ему международном законе и общественном движении.</w:t>
      </w:r>
      <w:r w:rsidR="008A2169" w:rsidRPr="009503DD">
        <w:rPr>
          <w:rFonts w:ascii="Times New Roman" w:hAnsi="Times New Roman" w:cs="Times New Roman"/>
          <w:sz w:val="28"/>
          <w:szCs w:val="28"/>
        </w:rPr>
        <w:t xml:space="preserve"> </w:t>
      </w:r>
      <w:r w:rsidR="008A2169">
        <w:rPr>
          <w:rFonts w:ascii="Times New Roman" w:hAnsi="Times New Roman" w:cs="Times New Roman"/>
          <w:sz w:val="28"/>
          <w:szCs w:val="28"/>
        </w:rPr>
        <w:t xml:space="preserve">Завещание тоже написано Николаем Константиновичем в китайском городе Урумчи перед выездом на территорию СССР. Николай Константинович Рерих был знаком с китайским языком. Старший сын Николая Константиновича Юрий тоже интересовался китайским языком и в его личной библиотеке был «Новейший китайско-русский словарь», составленный востоковедом. У Рерихов были крупные китайская и японская коллекции, также собрание монет. В ходе экспедиции 1934-1935 годов Юрием Николаевичем Рерихом был составлен  «Китайско-латинско-японский словарь медицинских растений, произрастающих в Маньжурии». Словарь был издан в Харбине в двух томах в 1928 и 1930 </w:t>
      </w:r>
      <w:r w:rsidR="008A2169">
        <w:rPr>
          <w:rFonts w:ascii="Times New Roman" w:hAnsi="Times New Roman" w:cs="Times New Roman"/>
          <w:sz w:val="28"/>
          <w:szCs w:val="28"/>
        </w:rPr>
        <w:lastRenderedPageBreak/>
        <w:t>годах. П</w:t>
      </w:r>
      <w:r w:rsidR="008A2169" w:rsidRPr="00660CAF">
        <w:rPr>
          <w:rFonts w:ascii="Times New Roman" w:hAnsi="Times New Roman" w:cs="Times New Roman"/>
          <w:sz w:val="28"/>
          <w:szCs w:val="28"/>
        </w:rPr>
        <w:t>редставление Китая Н.К.Рерих</w:t>
      </w:r>
      <w:r w:rsidR="008A2169">
        <w:rPr>
          <w:rFonts w:ascii="Times New Roman" w:hAnsi="Times New Roman" w:cs="Times New Roman"/>
          <w:sz w:val="28"/>
          <w:szCs w:val="28"/>
        </w:rPr>
        <w:t xml:space="preserve"> дал в</w:t>
      </w:r>
      <w:r w:rsidR="008A2169" w:rsidRPr="00660CAF">
        <w:rPr>
          <w:rFonts w:ascii="Times New Roman" w:hAnsi="Times New Roman" w:cs="Times New Roman"/>
          <w:sz w:val="28"/>
          <w:szCs w:val="28"/>
        </w:rPr>
        <w:t xml:space="preserve"> географическо-</w:t>
      </w:r>
      <w:r w:rsidR="008A2169">
        <w:rPr>
          <w:rFonts w:ascii="Times New Roman" w:hAnsi="Times New Roman" w:cs="Times New Roman"/>
          <w:sz w:val="28"/>
          <w:szCs w:val="28"/>
        </w:rPr>
        <w:t>природно-</w:t>
      </w:r>
      <w:r w:rsidR="008A2169" w:rsidRPr="00660CAF">
        <w:rPr>
          <w:rFonts w:ascii="Times New Roman" w:hAnsi="Times New Roman" w:cs="Times New Roman"/>
          <w:sz w:val="28"/>
          <w:szCs w:val="28"/>
        </w:rPr>
        <w:t>этническом плане, историческом</w:t>
      </w:r>
      <w:r w:rsidR="008A2169">
        <w:rPr>
          <w:rFonts w:ascii="Times New Roman" w:hAnsi="Times New Roman" w:cs="Times New Roman"/>
          <w:sz w:val="28"/>
          <w:szCs w:val="28"/>
        </w:rPr>
        <w:t>,</w:t>
      </w:r>
      <w:r w:rsidR="008A2169" w:rsidRPr="00660CAF">
        <w:rPr>
          <w:rFonts w:ascii="Times New Roman" w:hAnsi="Times New Roman" w:cs="Times New Roman"/>
          <w:sz w:val="28"/>
          <w:szCs w:val="28"/>
        </w:rPr>
        <w:t xml:space="preserve"> философском и художественном. </w:t>
      </w:r>
    </w:p>
    <w:p w:rsidR="008A2169" w:rsidRDefault="008A2169" w:rsidP="008A21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60CAF">
        <w:rPr>
          <w:rFonts w:ascii="Times New Roman" w:hAnsi="Times New Roman" w:cs="Times New Roman"/>
          <w:sz w:val="28"/>
          <w:szCs w:val="28"/>
        </w:rPr>
        <w:t>Вторая причина</w:t>
      </w:r>
      <w:r>
        <w:rPr>
          <w:rFonts w:ascii="Times New Roman" w:hAnsi="Times New Roman" w:cs="Times New Roman"/>
          <w:sz w:val="28"/>
          <w:szCs w:val="28"/>
        </w:rPr>
        <w:t xml:space="preserve"> значимости статьи</w:t>
      </w:r>
      <w:r w:rsidRPr="00660CAF">
        <w:rPr>
          <w:rFonts w:ascii="Times New Roman" w:hAnsi="Times New Roman" w:cs="Times New Roman"/>
          <w:sz w:val="28"/>
          <w:szCs w:val="28"/>
        </w:rPr>
        <w:t xml:space="preserve">.  Популярность научно-художественного наследия Н.К.Рериха хорошо известна. Однако громадный объём его работ по Китаю мало соотносится с </w:t>
      </w:r>
      <w:r>
        <w:rPr>
          <w:rFonts w:ascii="Times New Roman" w:hAnsi="Times New Roman" w:cs="Times New Roman"/>
          <w:sz w:val="28"/>
          <w:szCs w:val="28"/>
        </w:rPr>
        <w:t>объёмом его</w:t>
      </w:r>
      <w:r w:rsidRPr="00660CAF">
        <w:rPr>
          <w:rFonts w:ascii="Times New Roman" w:hAnsi="Times New Roman" w:cs="Times New Roman"/>
          <w:sz w:val="28"/>
          <w:szCs w:val="28"/>
        </w:rPr>
        <w:t xml:space="preserve"> известност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60CAF">
        <w:rPr>
          <w:rFonts w:ascii="Times New Roman" w:hAnsi="Times New Roman" w:cs="Times New Roman"/>
          <w:sz w:val="28"/>
          <w:szCs w:val="28"/>
        </w:rPr>
        <w:t xml:space="preserve">в самом Китае. Хотя во время путешествий, </w:t>
      </w:r>
      <w:r w:rsidRPr="00660CAF">
        <w:rPr>
          <w:rFonts w:ascii="Times New Roman" w:eastAsia="Times New Roman" w:hAnsi="Times New Roman" w:cs="Times New Roman"/>
          <w:color w:val="333333"/>
          <w:sz w:val="28"/>
          <w:szCs w:val="28"/>
        </w:rPr>
        <w:t>во время повторного посещения Китая в 1935 году Рерих писал: «Китайские власти никаких затруднений не делали. Наоборот, все визы были устроены без промедлений».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Китайские исследования немного закрывает индийская тема. Рериховское наследие мало известно в Китае. Хотя в 2010 году в КНР был представлен Музей имени Н.К.Рериха и на основе содержания музея было рассказано о исследованиях учёного-путешественника в Китае. В 2018 году в Национальном художественном музее Китая(Пекин) проходила выставка из галерей стран-членов БРИКС, и на эту выставку попали две картины Н.К.Рериха. </w:t>
      </w:r>
    </w:p>
    <w:p w:rsidR="008A2169" w:rsidRDefault="008A2169" w:rsidP="008A21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Третья причина, объясняющая написание статьи. 2025-2026 годы⸻это Перекрёстный год России и Китая.</w:t>
      </w:r>
    </w:p>
    <w:p w:rsidR="008A2169" w:rsidRPr="0096496B" w:rsidRDefault="008A2169" w:rsidP="008A21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</w:t>
      </w:r>
      <w:r w:rsidR="000E7BA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исследования</w:t>
      </w:r>
      <w:r w:rsidR="000E7BA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и их обсуждение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Pr="008A21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Автор статьи хочет возвести китайские темы и образы из творческого наследия Николай Константиновича Рериха к современности, что почти не встречается в многочисленных статьях о его путешестви</w:t>
      </w:r>
      <w:r w:rsidR="004F04AE">
        <w:rPr>
          <w:rFonts w:ascii="Times New Roman" w:eastAsia="Times New Roman" w:hAnsi="Times New Roman" w:cs="Times New Roman"/>
          <w:color w:val="333333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Публикации о Н.К.Рерихе и  его экспедиции хронологически соответствуют первой половине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XX</w:t>
      </w:r>
      <w:r w:rsidRPr="009649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века. Безусловно, всегда подчёркивается, что китайские темы Н.К. Рерих черпал из китайской древности. Однако важно подчеркнуть, что в  своих описаниях путешествия по китайской территории Николай Константинович проставил важнейшие акценты, которые широко и плодотворно раскрываются в наши дни. Это гениальность предвидения, и китайские образы, созданные Н.К.Рерихом, раскрываются в опорные символы современной Китайской Народной Республики.</w:t>
      </w:r>
    </w:p>
    <w:p w:rsidR="008A2169" w:rsidRDefault="008A2169" w:rsidP="008A21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За картинами Н.К.Рериха поднимается мифология и история посещённых им мест в Китае.</w:t>
      </w:r>
      <w:r w:rsidRPr="00F624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Великих китайских мыслителей Лао-Цзы и Конфуция Николай Константинович включал в свою концепцию «Светочи мира», Высших учителей, которые несли человечеству свет любви и сокровенных знаний.</w:t>
      </w:r>
    </w:p>
    <w:p w:rsidR="008A2169" w:rsidRDefault="008A2169" w:rsidP="008A2169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Китайская философия и проникновение в божественную суть китайского буддизма подняли творчество Н.К.Рериха до образа китайского героизма, который озарился впечатлениями от созерцания Великой Китайской Стены.</w:t>
      </w:r>
    </w:p>
    <w:p w:rsidR="008A2169" w:rsidRDefault="008A2169" w:rsidP="008A2169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Древняя китайская философия пронизывает художественное творчество Н.К.Рериха: это учение⸻«небесное», стремление к гармонии со Вселенной. Конфуций едет на своей колеснице среди гор, устремлённых ввысь, в облака, к небу, потому что согласно его учению, духовная цель человечества⸻небеса.</w:t>
      </w:r>
      <w:r w:rsidRPr="00EF35E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A2169" w:rsidRPr="00012E4B" w:rsidRDefault="008A2169" w:rsidP="008A216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В многочисленных картинах и этюдах  Н.К. Рерих приобщает к буддизму в Тибете, китайской версии буддизма. </w:t>
      </w:r>
    </w:p>
    <w:p w:rsidR="008A2169" w:rsidRDefault="008A2169" w:rsidP="008A2169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 xml:space="preserve">      Заключение. Значимость исследования, кратко изложенного в статье.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Представленные в статье фрагменты информации о Китае, которые мы находим в замечательных полотнах художника, с их вписыванием в с</w:t>
      </w:r>
      <w:r w:rsidR="008011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егодняшнюю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культуру Китая</w:t>
      </w:r>
      <w:r w:rsidR="008011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включают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B351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современный подход китайцев к философии Конфуция, философия природы из учения Лао-Цзы, ответвление китайского буддизма, особенности тибетского буддизма, продолжение древних мифологических персонажей и ситуаций. Этот метод «исторического путешествия» из времён Центрально-Азиатской и Маньжурской экспедиций Н.К.Рериха с коллегами</w:t>
      </w:r>
      <w:r w:rsidR="008011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современность Китая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доказывает его гениальное предвидение в понимании духовности и истории Китая.</w:t>
      </w:r>
    </w:p>
    <w:p w:rsidR="004F04AE" w:rsidRDefault="004F04AE" w:rsidP="008A2169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Если привлечь этой статьёй внимание учителей географии современной общеобразовательной школы, то  автор выражает надежду, что вписывание живописных рассказов об истории русских географических путешествий значительно повысит информационную и образовательную отдачу предмета географии в школе. Естественно, нельзя оставлять без внимания и путешественников-исследователей из других стран.</w:t>
      </w:r>
    </w:p>
    <w:p w:rsidR="00801155" w:rsidRDefault="00801155" w:rsidP="008A2169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</w:p>
    <w:p w:rsidR="00801155" w:rsidRPr="002C1B14" w:rsidRDefault="00801155" w:rsidP="00801155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011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80115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Список литературы:</w:t>
      </w:r>
      <w:r w:rsidRPr="002C1B1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801155" w:rsidRPr="00801155" w:rsidRDefault="00801155" w:rsidP="008011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155">
        <w:rPr>
          <w:rFonts w:ascii="Times New Roman" w:hAnsi="Times New Roman" w:cs="Times New Roman"/>
          <w:sz w:val="28"/>
          <w:szCs w:val="28"/>
        </w:rPr>
        <w:t>1.</w:t>
      </w:r>
      <w:r w:rsidRPr="00801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Сенасингхе Р.Д. География путешествия Николая Рериха по Цейлону (версия, выстроенная по письменным источникам и картинам художника) // Вестник Российского университета дружбы народов. Серия: История России. 2019 Т. 18. № 3. С. 642-660.</w:t>
      </w:r>
    </w:p>
    <w:p w:rsidR="00801155" w:rsidRPr="00801155" w:rsidRDefault="00801155" w:rsidP="008011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155">
        <w:rPr>
          <w:rFonts w:ascii="Times New Roman" w:hAnsi="Times New Roman" w:cs="Times New Roman"/>
          <w:sz w:val="28"/>
          <w:szCs w:val="28"/>
        </w:rPr>
        <w:t>2.Василькова Нина «Николай Рерих. Центрально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01155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1155">
        <w:rPr>
          <w:rFonts w:ascii="Times New Roman" w:hAnsi="Times New Roman" w:cs="Times New Roman"/>
          <w:sz w:val="28"/>
          <w:szCs w:val="28"/>
        </w:rPr>
        <w:t>атская экспедиция»./</w:t>
      </w:r>
      <w:r w:rsidRPr="008011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Журнал Восход: </w:t>
      </w:r>
      <w:hyperlink r:id="rId8" w:history="1">
        <w:r w:rsidRPr="0080115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 3 (227), Март, 2013</w:t>
        </w:r>
      </w:hyperlink>
      <w:r w:rsidRPr="00801155">
        <w:rPr>
          <w:rFonts w:ascii="Times New Roman" w:hAnsi="Times New Roman" w:cs="Times New Roman"/>
          <w:sz w:val="28"/>
          <w:szCs w:val="28"/>
        </w:rPr>
        <w:t>(издательский центр Россазия). 3.Лавренова О.А. Маньжурская экспедиция Н.К.Рериха./Юбилейные Рериховские чтения.1999.</w:t>
      </w:r>
    </w:p>
    <w:p w:rsidR="00801155" w:rsidRPr="00801155" w:rsidRDefault="00801155" w:rsidP="00801155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66D26" w:rsidRPr="00801155" w:rsidRDefault="00C66D26" w:rsidP="0080115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A4375A" w:rsidRPr="00801155" w:rsidRDefault="00A4375A" w:rsidP="008011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375A" w:rsidRPr="00907E1B" w:rsidRDefault="00C145D3" w:rsidP="000E7BA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4375A" w:rsidRPr="00907E1B" w:rsidSect="00E7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E3E" w:rsidRDefault="00F63E3E" w:rsidP="00C66D26">
      <w:pPr>
        <w:spacing w:after="0" w:line="240" w:lineRule="auto"/>
      </w:pPr>
      <w:r>
        <w:separator/>
      </w:r>
    </w:p>
  </w:endnote>
  <w:endnote w:type="continuationSeparator" w:id="1">
    <w:p w:rsidR="00F63E3E" w:rsidRDefault="00F63E3E" w:rsidP="00C6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E3E" w:rsidRDefault="00F63E3E" w:rsidP="00C66D26">
      <w:pPr>
        <w:spacing w:after="0" w:line="240" w:lineRule="auto"/>
      </w:pPr>
      <w:r>
        <w:separator/>
      </w:r>
    </w:p>
  </w:footnote>
  <w:footnote w:type="continuationSeparator" w:id="1">
    <w:p w:rsidR="00F63E3E" w:rsidRDefault="00F63E3E" w:rsidP="00C66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0CF9"/>
    <w:multiLevelType w:val="hybridMultilevel"/>
    <w:tmpl w:val="6D0CF96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8774E94"/>
    <w:multiLevelType w:val="hybridMultilevel"/>
    <w:tmpl w:val="D7AA4676"/>
    <w:lvl w:ilvl="0" w:tplc="8BAA5F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893B15"/>
    <w:multiLevelType w:val="hybridMultilevel"/>
    <w:tmpl w:val="5E08D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704EC"/>
    <w:multiLevelType w:val="hybridMultilevel"/>
    <w:tmpl w:val="E6865BC6"/>
    <w:lvl w:ilvl="0" w:tplc="995A94F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61C2A"/>
    <w:multiLevelType w:val="hybridMultilevel"/>
    <w:tmpl w:val="C688F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04CF3"/>
    <w:multiLevelType w:val="hybridMultilevel"/>
    <w:tmpl w:val="8054A156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684E5482"/>
    <w:multiLevelType w:val="hybridMultilevel"/>
    <w:tmpl w:val="6D76B8A2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375A"/>
    <w:rsid w:val="00046CDC"/>
    <w:rsid w:val="00091549"/>
    <w:rsid w:val="000E7BAE"/>
    <w:rsid w:val="00261428"/>
    <w:rsid w:val="002C1B14"/>
    <w:rsid w:val="00346E3C"/>
    <w:rsid w:val="003B46E4"/>
    <w:rsid w:val="003B6FF5"/>
    <w:rsid w:val="00406322"/>
    <w:rsid w:val="004F04AE"/>
    <w:rsid w:val="00596F9E"/>
    <w:rsid w:val="0063023C"/>
    <w:rsid w:val="0063661D"/>
    <w:rsid w:val="00673424"/>
    <w:rsid w:val="007942C1"/>
    <w:rsid w:val="007A0E39"/>
    <w:rsid w:val="00801155"/>
    <w:rsid w:val="008A2169"/>
    <w:rsid w:val="00907E1B"/>
    <w:rsid w:val="00913A0B"/>
    <w:rsid w:val="00922809"/>
    <w:rsid w:val="009E7C48"/>
    <w:rsid w:val="00A4375A"/>
    <w:rsid w:val="00C145D3"/>
    <w:rsid w:val="00C66D26"/>
    <w:rsid w:val="00C96DB7"/>
    <w:rsid w:val="00E17345"/>
    <w:rsid w:val="00E7163C"/>
    <w:rsid w:val="00E84866"/>
    <w:rsid w:val="00F63E3E"/>
    <w:rsid w:val="00F6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75A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A4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A4375A"/>
  </w:style>
  <w:style w:type="paragraph" w:styleId="a5">
    <w:name w:val="Balloon Text"/>
    <w:basedOn w:val="a"/>
    <w:link w:val="a6"/>
    <w:uiPriority w:val="99"/>
    <w:semiHidden/>
    <w:unhideWhenUsed/>
    <w:rsid w:val="00E1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34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66D26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C66D2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C66D26"/>
    <w:rPr>
      <w:rFonts w:eastAsiaTheme="minorHAnsi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C66D26"/>
    <w:rPr>
      <w:vertAlign w:val="superscript"/>
    </w:rPr>
  </w:style>
  <w:style w:type="character" w:styleId="ab">
    <w:name w:val="Hyperlink"/>
    <w:basedOn w:val="a0"/>
    <w:uiPriority w:val="99"/>
    <w:semiHidden/>
    <w:unhideWhenUsed/>
    <w:rsid w:val="00C66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asia.sibro.ru/voshod/magazine/detail/332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FFCBF-2229-42FB-BED1-5DCA5BD2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2025-08-19T09:41:00Z</dcterms:created>
  <dcterms:modified xsi:type="dcterms:W3CDTF">2025-08-19T09:41:00Z</dcterms:modified>
</cp:coreProperties>
</file>