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F612C" w14:textId="6E8FFA2D" w:rsidR="000A2C30" w:rsidRPr="0062765E" w:rsidRDefault="000A2C30" w:rsidP="0062765E">
      <w:pPr>
        <w:shd w:val="clear" w:color="auto" w:fill="FAFC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62765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Система профессиональной деятельности по познавательному развитию детей дошкольного возраста с использованием современных образовательных технологий</w:t>
      </w:r>
    </w:p>
    <w:p w14:paraId="247D88C2" w14:textId="77777777" w:rsidR="0062765E" w:rsidRPr="0062765E" w:rsidRDefault="0062765E" w:rsidP="0062765E">
      <w:pPr>
        <w:shd w:val="clear" w:color="auto" w:fill="FAFC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</w:p>
    <w:p w14:paraId="2A597129" w14:textId="19E2067B" w:rsidR="000A2C30" w:rsidRPr="0062765E" w:rsidRDefault="000A2C30" w:rsidP="0062765E">
      <w:pPr>
        <w:shd w:val="clear" w:color="auto" w:fill="FAFC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765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Система профессиональной деятельности по познавательному развитию детей дошкольного возраста с использованием современных образовательных технологий — это комплексный подход, объединяющий психолого-педагогические, организационные и методические средства, направленные на формирование у детей познавательных интересов, исследовательской активности, самостоятельности и готовности к обучению в школе. Внедрение таких технологий — одно из ключевых требований ФГОС ДО, а их грамотное использование обеспечивает не только усвоение знаний, но и развитие личности ребёнка.</w:t>
      </w:r>
    </w:p>
    <w:p w14:paraId="0769FF91" w14:textId="77777777" w:rsidR="0062765E" w:rsidRPr="0062765E" w:rsidRDefault="0062765E" w:rsidP="0062765E">
      <w:pPr>
        <w:pStyle w:val="paragraph-styledstyledparagraph-sc-a650b026-0"/>
        <w:shd w:val="clear" w:color="auto" w:fill="FAFCFF"/>
        <w:spacing w:before="0" w:beforeAutospacing="0" w:after="0" w:afterAutospacing="0" w:line="276" w:lineRule="auto"/>
        <w:jc w:val="both"/>
        <w:rPr>
          <w:spacing w:val="-5"/>
          <w:sz w:val="28"/>
          <w:szCs w:val="28"/>
        </w:rPr>
      </w:pPr>
      <w:r w:rsidRPr="0062765E">
        <w:rPr>
          <w:b/>
          <w:bCs/>
          <w:color w:val="222222"/>
          <w:spacing w:val="-5"/>
          <w:sz w:val="28"/>
          <w:szCs w:val="28"/>
        </w:rPr>
        <w:t>Ключевые элементы системы:</w:t>
      </w:r>
    </w:p>
    <w:p w14:paraId="087E1307" w14:textId="77777777" w:rsidR="0062765E" w:rsidRPr="0062765E" w:rsidRDefault="0062765E" w:rsidP="0062765E">
      <w:pPr>
        <w:pStyle w:val="list-styledstyledli-sc-202d193-2"/>
        <w:shd w:val="clear" w:color="auto" w:fill="FAFCFF"/>
        <w:spacing w:before="0" w:beforeAutospacing="0" w:after="0" w:afterAutospacing="0" w:line="276" w:lineRule="auto"/>
        <w:jc w:val="both"/>
        <w:rPr>
          <w:spacing w:val="-5"/>
          <w:sz w:val="28"/>
          <w:szCs w:val="28"/>
        </w:rPr>
      </w:pPr>
      <w:r w:rsidRPr="0062765E">
        <w:rPr>
          <w:b/>
          <w:bCs/>
          <w:color w:val="222222"/>
          <w:spacing w:val="-5"/>
          <w:sz w:val="28"/>
          <w:szCs w:val="28"/>
        </w:rPr>
        <w:t>Образовательные технологии</w:t>
      </w:r>
      <w:r w:rsidRPr="0062765E">
        <w:rPr>
          <w:spacing w:val="-5"/>
          <w:sz w:val="28"/>
          <w:szCs w:val="28"/>
        </w:rPr>
        <w:t xml:space="preserve"> включают </w:t>
      </w:r>
      <w:proofErr w:type="spellStart"/>
      <w:r w:rsidRPr="0062765E">
        <w:rPr>
          <w:spacing w:val="-5"/>
          <w:sz w:val="28"/>
          <w:szCs w:val="28"/>
        </w:rPr>
        <w:t>здоровьесберегающие</w:t>
      </w:r>
      <w:proofErr w:type="spellEnd"/>
      <w:r w:rsidRPr="0062765E">
        <w:rPr>
          <w:spacing w:val="-5"/>
          <w:sz w:val="28"/>
          <w:szCs w:val="28"/>
        </w:rPr>
        <w:t>, проектные, исследовательские, информационно-коммуникационные, личностно-ориентированные, игровые и коррекционные технологии. Каждая из них решает свои задачи: от формирования исследовательского мышления до развития коммуникативных навыков и творческих способностей.</w:t>
      </w:r>
    </w:p>
    <w:p w14:paraId="67ACB39B" w14:textId="77777777" w:rsidR="0062765E" w:rsidRPr="0062765E" w:rsidRDefault="0062765E" w:rsidP="0062765E">
      <w:pPr>
        <w:pStyle w:val="list-styledstyledli-sc-202d193-2"/>
        <w:shd w:val="clear" w:color="auto" w:fill="FAFCFF"/>
        <w:spacing w:before="0" w:beforeAutospacing="0" w:after="0" w:afterAutospacing="0" w:line="276" w:lineRule="auto"/>
        <w:jc w:val="both"/>
        <w:rPr>
          <w:spacing w:val="-5"/>
          <w:sz w:val="28"/>
          <w:szCs w:val="28"/>
        </w:rPr>
      </w:pPr>
      <w:r w:rsidRPr="0062765E">
        <w:rPr>
          <w:b/>
          <w:bCs/>
          <w:color w:val="222222"/>
          <w:spacing w:val="-5"/>
          <w:sz w:val="28"/>
          <w:szCs w:val="28"/>
        </w:rPr>
        <w:t>Технологический подход</w:t>
      </w:r>
      <w:r w:rsidRPr="0062765E">
        <w:rPr>
          <w:spacing w:val="-5"/>
          <w:sz w:val="28"/>
          <w:szCs w:val="28"/>
        </w:rPr>
        <w:t xml:space="preserve"> подразумевает не только использование готовых методик, но и творческую переработку их педагогом с учётом индивидуальных и возрастных особенностей детей. Технология становится инструментом для создания оптимальных условий обучения и воспитания.</w:t>
      </w:r>
    </w:p>
    <w:p w14:paraId="677326C2" w14:textId="77777777" w:rsidR="0062765E" w:rsidRPr="0062765E" w:rsidRDefault="0062765E" w:rsidP="0062765E">
      <w:pPr>
        <w:pStyle w:val="list-styledstyledli-sc-202d193-2"/>
        <w:shd w:val="clear" w:color="auto" w:fill="FAFCFF"/>
        <w:spacing w:before="0" w:beforeAutospacing="0" w:after="0" w:afterAutospacing="0" w:line="276" w:lineRule="auto"/>
        <w:jc w:val="both"/>
        <w:rPr>
          <w:spacing w:val="-5"/>
          <w:sz w:val="28"/>
          <w:szCs w:val="28"/>
        </w:rPr>
      </w:pPr>
      <w:r w:rsidRPr="0062765E">
        <w:rPr>
          <w:b/>
          <w:bCs/>
          <w:color w:val="222222"/>
          <w:spacing w:val="-5"/>
          <w:sz w:val="28"/>
          <w:szCs w:val="28"/>
        </w:rPr>
        <w:t>Принципы организации:</w:t>
      </w:r>
      <w:r w:rsidRPr="0062765E">
        <w:rPr>
          <w:spacing w:val="-5"/>
          <w:sz w:val="28"/>
          <w:szCs w:val="28"/>
        </w:rPr>
        <w:t xml:space="preserve"> гуманизация, целостность картины мира, учёт возрастных и индивидуальных особенностей, комфортность образовательного процесса, педагогическая поддержка, сотрудничество всех участников образовательных отношений.</w:t>
      </w:r>
    </w:p>
    <w:p w14:paraId="44570391" w14:textId="02284B64" w:rsidR="000A2C30" w:rsidRPr="0062765E" w:rsidRDefault="0062765E" w:rsidP="0062765E">
      <w:pPr>
        <w:pStyle w:val="paragraph-styledstyledparagraph-sc-a650b026-0"/>
        <w:shd w:val="clear" w:color="auto" w:fill="FAFCFF"/>
        <w:spacing w:before="0" w:beforeAutospacing="0" w:after="0" w:afterAutospacing="0" w:line="276" w:lineRule="auto"/>
        <w:jc w:val="both"/>
        <w:rPr>
          <w:spacing w:val="-5"/>
          <w:sz w:val="28"/>
          <w:szCs w:val="28"/>
        </w:rPr>
      </w:pPr>
      <w:r w:rsidRPr="0062765E">
        <w:rPr>
          <w:b/>
          <w:bCs/>
          <w:color w:val="222222"/>
          <w:spacing w:val="-5"/>
          <w:sz w:val="28"/>
          <w:szCs w:val="28"/>
        </w:rPr>
        <w:t>Структура образовательной технологии включает:</w:t>
      </w:r>
    </w:p>
    <w:p w14:paraId="5930AB10" w14:textId="77777777" w:rsidR="000A2C30" w:rsidRPr="0062765E" w:rsidRDefault="000A2C30" w:rsidP="0062765E">
      <w:pPr>
        <w:numPr>
          <w:ilvl w:val="0"/>
          <w:numId w:val="1"/>
        </w:numPr>
        <w:shd w:val="clear" w:color="auto" w:fill="FAFC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765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Концептуальная основа:</w:t>
      </w:r>
      <w:r w:rsidRPr="0062765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базируется на научных подходах к развитию личности, индивидуализации и гуманизации образования.</w:t>
      </w:r>
    </w:p>
    <w:p w14:paraId="70496AB9" w14:textId="77777777" w:rsidR="0062765E" w:rsidRPr="0062765E" w:rsidRDefault="000A2C30" w:rsidP="0062765E">
      <w:pPr>
        <w:numPr>
          <w:ilvl w:val="0"/>
          <w:numId w:val="1"/>
        </w:numPr>
        <w:shd w:val="clear" w:color="auto" w:fill="FAFC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765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Содержательная часть:</w:t>
      </w:r>
      <w:r w:rsidRPr="0062765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включает цели, задачи и содержание образовательной области «Познавательное развитие» (развитие любознательности, познавательной мотивации, формирование действий и представлений о мире).</w:t>
      </w:r>
    </w:p>
    <w:p w14:paraId="39675E29" w14:textId="0D2F7287" w:rsidR="0062765E" w:rsidRPr="0062765E" w:rsidRDefault="000A2C30" w:rsidP="0062765E">
      <w:pPr>
        <w:numPr>
          <w:ilvl w:val="0"/>
          <w:numId w:val="1"/>
        </w:numPr>
        <w:shd w:val="clear" w:color="auto" w:fill="FAFC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765E">
        <w:rPr>
          <w:rFonts w:ascii="Times New Roman" w:hAnsi="Times New Roman" w:cs="Times New Roman"/>
          <w:b/>
          <w:bCs/>
          <w:color w:val="222222"/>
          <w:spacing w:val="-5"/>
          <w:sz w:val="28"/>
          <w:szCs w:val="28"/>
        </w:rPr>
        <w:t>Процессуальная часть:</w:t>
      </w:r>
      <w:r w:rsidRPr="0062765E">
        <w:rPr>
          <w:rFonts w:ascii="Times New Roman" w:hAnsi="Times New Roman" w:cs="Times New Roman"/>
          <w:spacing w:val="-5"/>
          <w:sz w:val="28"/>
          <w:szCs w:val="28"/>
        </w:rPr>
        <w:t xml:space="preserve"> охватывает формы, методы и приёмы работы (игровые, исследовательские, проектные, информационно-коммуникационные технологии), а также способы управления образовательным процессом и диагностики.</w:t>
      </w:r>
      <w:r w:rsidR="0062765E" w:rsidRPr="0062765E">
        <w:rPr>
          <w:rFonts w:ascii="Times New Roman" w:hAnsi="Times New Roman" w:cs="Times New Roman"/>
          <w:b/>
          <w:bCs/>
          <w:color w:val="222222"/>
          <w:spacing w:val="-5"/>
          <w:sz w:val="28"/>
          <w:szCs w:val="28"/>
        </w:rPr>
        <w:t xml:space="preserve"> </w:t>
      </w:r>
    </w:p>
    <w:p w14:paraId="3F85DD8D" w14:textId="20C179B8" w:rsidR="0062765E" w:rsidRPr="0062765E" w:rsidRDefault="0062765E" w:rsidP="0062765E">
      <w:pPr>
        <w:pStyle w:val="paragraph-styledstyledparagraph-sc-a650b026-0"/>
        <w:shd w:val="clear" w:color="auto" w:fill="FAFCFF"/>
        <w:spacing w:before="0" w:beforeAutospacing="0" w:after="0" w:afterAutospacing="0" w:line="276" w:lineRule="auto"/>
        <w:jc w:val="both"/>
        <w:rPr>
          <w:spacing w:val="-5"/>
          <w:sz w:val="28"/>
          <w:szCs w:val="28"/>
        </w:rPr>
      </w:pPr>
      <w:r w:rsidRPr="0062765E">
        <w:rPr>
          <w:b/>
          <w:bCs/>
          <w:color w:val="222222"/>
          <w:spacing w:val="-5"/>
          <w:sz w:val="28"/>
          <w:szCs w:val="28"/>
        </w:rPr>
        <w:t>Формы работы с детьми:</w:t>
      </w:r>
    </w:p>
    <w:p w14:paraId="0D9147F6" w14:textId="77777777" w:rsidR="0062765E" w:rsidRPr="0062765E" w:rsidRDefault="0062765E" w:rsidP="0062765E">
      <w:pPr>
        <w:pStyle w:val="list-styledstyledli-sc-202d193-2"/>
        <w:numPr>
          <w:ilvl w:val="0"/>
          <w:numId w:val="5"/>
        </w:numPr>
        <w:shd w:val="clear" w:color="auto" w:fill="FAFCFF"/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  <w:rPr>
          <w:spacing w:val="-5"/>
          <w:sz w:val="28"/>
          <w:szCs w:val="28"/>
        </w:rPr>
      </w:pPr>
      <w:r w:rsidRPr="0062765E">
        <w:rPr>
          <w:spacing w:val="-5"/>
          <w:sz w:val="28"/>
          <w:szCs w:val="28"/>
        </w:rPr>
        <w:lastRenderedPageBreak/>
        <w:t>Познавательные занятия (вступление, основная часть с поиском решений, заключение с выводами),</w:t>
      </w:r>
    </w:p>
    <w:p w14:paraId="198264C3" w14:textId="77777777" w:rsidR="0062765E" w:rsidRPr="0062765E" w:rsidRDefault="0062765E" w:rsidP="0062765E">
      <w:pPr>
        <w:pStyle w:val="list-styledstyledli-sc-202d193-2"/>
        <w:numPr>
          <w:ilvl w:val="0"/>
          <w:numId w:val="5"/>
        </w:numPr>
        <w:shd w:val="clear" w:color="auto" w:fill="FAFCFF"/>
        <w:tabs>
          <w:tab w:val="clear" w:pos="720"/>
          <w:tab w:val="num" w:pos="284"/>
        </w:tabs>
        <w:spacing w:before="30" w:beforeAutospacing="0" w:after="0" w:afterAutospacing="0" w:line="276" w:lineRule="auto"/>
        <w:ind w:left="284" w:hanging="284"/>
        <w:jc w:val="both"/>
        <w:rPr>
          <w:spacing w:val="-5"/>
          <w:sz w:val="28"/>
          <w:szCs w:val="28"/>
        </w:rPr>
      </w:pPr>
      <w:r w:rsidRPr="0062765E">
        <w:rPr>
          <w:spacing w:val="-5"/>
          <w:sz w:val="28"/>
          <w:szCs w:val="28"/>
        </w:rPr>
        <w:t>Совместная деятельность (сюжетно-дидактические игры),</w:t>
      </w:r>
    </w:p>
    <w:p w14:paraId="3A604FC0" w14:textId="77777777" w:rsidR="0062765E" w:rsidRPr="0062765E" w:rsidRDefault="0062765E" w:rsidP="0062765E">
      <w:pPr>
        <w:pStyle w:val="list-styledstyledli-sc-202d193-2"/>
        <w:numPr>
          <w:ilvl w:val="0"/>
          <w:numId w:val="5"/>
        </w:numPr>
        <w:shd w:val="clear" w:color="auto" w:fill="FAFCFF"/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  <w:rPr>
          <w:spacing w:val="-5"/>
          <w:sz w:val="28"/>
          <w:szCs w:val="28"/>
        </w:rPr>
      </w:pPr>
      <w:r w:rsidRPr="0062765E">
        <w:rPr>
          <w:spacing w:val="-5"/>
          <w:sz w:val="28"/>
          <w:szCs w:val="28"/>
        </w:rPr>
        <w:t>Самостоятельная деятельность (развитие творческой активности и кооперации).</w:t>
      </w:r>
    </w:p>
    <w:p w14:paraId="1BE05A76" w14:textId="77777777" w:rsidR="0062765E" w:rsidRPr="0062765E" w:rsidRDefault="0062765E" w:rsidP="0062765E">
      <w:pPr>
        <w:pStyle w:val="paragraph-styledstyledparagraph-sc-a650b026-0"/>
        <w:shd w:val="clear" w:color="auto" w:fill="FAFCFF"/>
        <w:spacing w:before="0" w:beforeAutospacing="0" w:after="0" w:afterAutospacing="0" w:line="276" w:lineRule="auto"/>
        <w:jc w:val="both"/>
        <w:rPr>
          <w:spacing w:val="-5"/>
          <w:sz w:val="28"/>
          <w:szCs w:val="28"/>
        </w:rPr>
      </w:pPr>
      <w:r w:rsidRPr="0062765E">
        <w:rPr>
          <w:b/>
          <w:bCs/>
          <w:color w:val="222222"/>
          <w:spacing w:val="-5"/>
          <w:sz w:val="28"/>
          <w:szCs w:val="28"/>
        </w:rPr>
        <w:t>Методы и средства:</w:t>
      </w:r>
    </w:p>
    <w:p w14:paraId="08FB0EF4" w14:textId="77777777" w:rsidR="0062765E" w:rsidRPr="0062765E" w:rsidRDefault="0062765E" w:rsidP="0062765E">
      <w:pPr>
        <w:pStyle w:val="list-styledstyledli-sc-202d193-2"/>
        <w:numPr>
          <w:ilvl w:val="0"/>
          <w:numId w:val="6"/>
        </w:numPr>
        <w:shd w:val="clear" w:color="auto" w:fill="FAFCFF"/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  <w:rPr>
          <w:spacing w:val="-5"/>
          <w:sz w:val="28"/>
          <w:szCs w:val="28"/>
        </w:rPr>
      </w:pPr>
      <w:r w:rsidRPr="0062765E">
        <w:rPr>
          <w:spacing w:val="-5"/>
          <w:sz w:val="28"/>
          <w:szCs w:val="28"/>
        </w:rPr>
        <w:t>Использование дидактических игр,</w:t>
      </w:r>
    </w:p>
    <w:p w14:paraId="22794EF4" w14:textId="77777777" w:rsidR="0062765E" w:rsidRPr="0062765E" w:rsidRDefault="0062765E" w:rsidP="0062765E">
      <w:pPr>
        <w:pStyle w:val="list-styledstyledli-sc-202d193-2"/>
        <w:numPr>
          <w:ilvl w:val="0"/>
          <w:numId w:val="6"/>
        </w:numPr>
        <w:shd w:val="clear" w:color="auto" w:fill="FAFCFF"/>
        <w:tabs>
          <w:tab w:val="clear" w:pos="720"/>
          <w:tab w:val="num" w:pos="284"/>
        </w:tabs>
        <w:spacing w:before="30" w:beforeAutospacing="0" w:after="0" w:afterAutospacing="0" w:line="276" w:lineRule="auto"/>
        <w:ind w:left="284" w:hanging="284"/>
        <w:jc w:val="both"/>
        <w:rPr>
          <w:spacing w:val="-5"/>
          <w:sz w:val="28"/>
          <w:szCs w:val="28"/>
        </w:rPr>
      </w:pPr>
      <w:r w:rsidRPr="0062765E">
        <w:rPr>
          <w:spacing w:val="-5"/>
          <w:sz w:val="28"/>
          <w:szCs w:val="28"/>
        </w:rPr>
        <w:t>Поисковая и исследовательская работа,</w:t>
      </w:r>
    </w:p>
    <w:p w14:paraId="22D6B5D8" w14:textId="77777777" w:rsidR="0062765E" w:rsidRPr="0062765E" w:rsidRDefault="0062765E" w:rsidP="0062765E">
      <w:pPr>
        <w:pStyle w:val="list-styledstyledli-sc-202d193-2"/>
        <w:numPr>
          <w:ilvl w:val="0"/>
          <w:numId w:val="6"/>
        </w:numPr>
        <w:shd w:val="clear" w:color="auto" w:fill="FAFCFF"/>
        <w:tabs>
          <w:tab w:val="clear" w:pos="720"/>
          <w:tab w:val="num" w:pos="284"/>
        </w:tabs>
        <w:spacing w:before="30" w:beforeAutospacing="0" w:after="0" w:afterAutospacing="0" w:line="276" w:lineRule="auto"/>
        <w:ind w:left="284" w:hanging="284"/>
        <w:jc w:val="both"/>
        <w:rPr>
          <w:spacing w:val="-5"/>
          <w:sz w:val="28"/>
          <w:szCs w:val="28"/>
        </w:rPr>
      </w:pPr>
      <w:r w:rsidRPr="0062765E">
        <w:rPr>
          <w:spacing w:val="-5"/>
          <w:sz w:val="28"/>
          <w:szCs w:val="28"/>
        </w:rPr>
        <w:t>Проектная деятельность,</w:t>
      </w:r>
    </w:p>
    <w:p w14:paraId="521A9E74" w14:textId="12689D24" w:rsidR="0062765E" w:rsidRPr="0062765E" w:rsidRDefault="0062765E" w:rsidP="0062765E">
      <w:pPr>
        <w:pStyle w:val="list-styledstyledli-sc-202d193-2"/>
        <w:numPr>
          <w:ilvl w:val="0"/>
          <w:numId w:val="6"/>
        </w:numPr>
        <w:shd w:val="clear" w:color="auto" w:fill="FAFCFF"/>
        <w:tabs>
          <w:tab w:val="clear" w:pos="720"/>
          <w:tab w:val="num" w:pos="284"/>
        </w:tabs>
        <w:spacing w:before="0" w:beforeAutospacing="0" w:after="0" w:afterAutospacing="0" w:line="276" w:lineRule="auto"/>
        <w:ind w:left="284" w:hanging="284"/>
        <w:jc w:val="both"/>
        <w:rPr>
          <w:spacing w:val="-5"/>
          <w:sz w:val="28"/>
          <w:szCs w:val="28"/>
        </w:rPr>
      </w:pPr>
      <w:r w:rsidRPr="0062765E">
        <w:rPr>
          <w:spacing w:val="-5"/>
          <w:sz w:val="28"/>
          <w:szCs w:val="28"/>
        </w:rPr>
        <w:t>Информационно-коммуникационные технологии (мультимедийные презентации, обучающие программы).</w:t>
      </w:r>
    </w:p>
    <w:p w14:paraId="1421D3F7" w14:textId="70B1C2ED" w:rsidR="000A2C30" w:rsidRPr="0062765E" w:rsidRDefault="0062765E" w:rsidP="0062765E">
      <w:pPr>
        <w:pStyle w:val="list-styledstyledli-sc-202d193-2"/>
        <w:shd w:val="clear" w:color="auto" w:fill="FAFCFF"/>
        <w:spacing w:before="0" w:beforeAutospacing="0" w:after="0" w:afterAutospacing="0" w:line="276" w:lineRule="auto"/>
        <w:ind w:left="284"/>
        <w:jc w:val="center"/>
        <w:rPr>
          <w:spacing w:val="-5"/>
          <w:sz w:val="28"/>
          <w:szCs w:val="28"/>
        </w:rPr>
      </w:pPr>
      <w:r w:rsidRPr="0062765E">
        <w:rPr>
          <w:b/>
          <w:bCs/>
          <w:color w:val="222222"/>
          <w:spacing w:val="-5"/>
          <w:sz w:val="28"/>
          <w:szCs w:val="28"/>
        </w:rPr>
        <w:t>О</w:t>
      </w:r>
      <w:r w:rsidR="000A2C30" w:rsidRPr="0062765E">
        <w:rPr>
          <w:b/>
          <w:bCs/>
          <w:color w:val="222222"/>
          <w:spacing w:val="-5"/>
          <w:sz w:val="28"/>
          <w:szCs w:val="28"/>
        </w:rPr>
        <w:t>бразовательные технологии в познавательном развитии:</w:t>
      </w:r>
    </w:p>
    <w:tbl>
      <w:tblPr>
        <w:tblW w:w="8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3893"/>
        <w:gridCol w:w="2363"/>
      </w:tblGrid>
      <w:tr w:rsidR="000A2C30" w:rsidRPr="0062765E" w14:paraId="537DEDB2" w14:textId="77777777" w:rsidTr="0062765E">
        <w:trPr>
          <w:tblHeader/>
        </w:trPr>
        <w:tc>
          <w:tcPr>
            <w:tcW w:w="2628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70CD653F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12B21CC6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Краткая характеристика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56068735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Примеры применения</w:t>
            </w:r>
          </w:p>
        </w:tc>
      </w:tr>
      <w:tr w:rsidR="000A2C30" w:rsidRPr="0062765E" w14:paraId="221CC187" w14:textId="77777777" w:rsidTr="0062765E">
        <w:trPr>
          <w:trHeight w:val="1183"/>
        </w:trPr>
        <w:tc>
          <w:tcPr>
            <w:tcW w:w="2628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1149FA8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Игровые технологии</w:t>
            </w:r>
          </w:p>
        </w:tc>
        <w:tc>
          <w:tcPr>
            <w:tcW w:w="389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F3DA947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Развитие познавательной активности через сюжетно-дидактические и подвижные игры</w:t>
            </w:r>
          </w:p>
        </w:tc>
        <w:tc>
          <w:tcPr>
            <w:tcW w:w="236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6B93D9F0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Игры на классификацию, моделирование ситуаций</w:t>
            </w:r>
          </w:p>
        </w:tc>
      </w:tr>
      <w:tr w:rsidR="000A2C30" w:rsidRPr="0062765E" w14:paraId="74120C3D" w14:textId="77777777" w:rsidTr="0062765E">
        <w:tc>
          <w:tcPr>
            <w:tcW w:w="2628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4391CE7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389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E16A0FC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Совместная работа над мини-проектами по интересам детей</w:t>
            </w:r>
          </w:p>
        </w:tc>
        <w:tc>
          <w:tcPr>
            <w:tcW w:w="236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52ABFEF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Создание макетов, мини-исследования</w:t>
            </w:r>
          </w:p>
        </w:tc>
      </w:tr>
      <w:tr w:rsidR="000A2C30" w:rsidRPr="0062765E" w14:paraId="112A2A3E" w14:textId="77777777" w:rsidTr="0062765E">
        <w:tc>
          <w:tcPr>
            <w:tcW w:w="2628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36C66E2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389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0B3ED81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Формирование навыков наблюдения, анализа, эксперимента</w:t>
            </w:r>
          </w:p>
        </w:tc>
        <w:tc>
          <w:tcPr>
            <w:tcW w:w="236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1AB3C04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Опыты с водой, песком; фиксация результатов</w:t>
            </w:r>
          </w:p>
        </w:tc>
      </w:tr>
      <w:tr w:rsidR="000A2C30" w:rsidRPr="0062765E" w14:paraId="739CC13D" w14:textId="77777777" w:rsidTr="0062765E">
        <w:tc>
          <w:tcPr>
            <w:tcW w:w="2628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9A33643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Информационно-коммуникационные технологии (ИКТ)</w:t>
            </w:r>
          </w:p>
        </w:tc>
        <w:tc>
          <w:tcPr>
            <w:tcW w:w="389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565627C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Использование мультимедийных презентаций, обучающих программ</w:t>
            </w:r>
          </w:p>
        </w:tc>
        <w:tc>
          <w:tcPr>
            <w:tcW w:w="236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D800717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Интерактивные задания, развивающие игры на компьютере</w:t>
            </w:r>
          </w:p>
        </w:tc>
      </w:tr>
      <w:tr w:rsidR="000A2C30" w:rsidRPr="0062765E" w14:paraId="2565074C" w14:textId="77777777" w:rsidTr="0062765E">
        <w:tc>
          <w:tcPr>
            <w:tcW w:w="2628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FAE30BA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ТРИЗ (теория решения изобретательских задач)</w:t>
            </w:r>
          </w:p>
        </w:tc>
        <w:tc>
          <w:tcPr>
            <w:tcW w:w="3893" w:type="dxa"/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8903B3E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Развитие гибкости и системности мышления, творческого воображения</w:t>
            </w:r>
          </w:p>
        </w:tc>
        <w:tc>
          <w:tcPr>
            <w:tcW w:w="2363" w:type="dxa"/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03D940A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Решение нестандартных задач, игры на фантазию</w:t>
            </w:r>
          </w:p>
        </w:tc>
      </w:tr>
      <w:tr w:rsidR="000A2C30" w:rsidRPr="0062765E" w14:paraId="70640842" w14:textId="77777777" w:rsidTr="0062765E">
        <w:tc>
          <w:tcPr>
            <w:tcW w:w="2628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FD5A2E9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Здоровьесберегающие технологии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1D7963E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Сохранение физического и психического здоровья в процессе обучения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6AB9AF2" w14:textId="77777777" w:rsidR="000A2C30" w:rsidRPr="0062765E" w:rsidRDefault="000A2C30" w:rsidP="006276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62765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Пальчиковая гимнастика, динамические паузы</w:t>
            </w:r>
          </w:p>
        </w:tc>
      </w:tr>
    </w:tbl>
    <w:p w14:paraId="20EE6A90" w14:textId="77777777" w:rsidR="0062765E" w:rsidRPr="0062765E" w:rsidRDefault="0062765E" w:rsidP="0062765E">
      <w:pPr>
        <w:shd w:val="clear" w:color="auto" w:fill="FAFCFF"/>
        <w:spacing w:after="0" w:line="276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765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Дополнительные методы:</w:t>
      </w:r>
    </w:p>
    <w:p w14:paraId="757ACE95" w14:textId="77777777" w:rsidR="0062765E" w:rsidRPr="0062765E" w:rsidRDefault="0062765E" w:rsidP="0062765E">
      <w:pPr>
        <w:numPr>
          <w:ilvl w:val="0"/>
          <w:numId w:val="3"/>
        </w:numPr>
        <w:shd w:val="clear" w:color="auto" w:fill="FAFC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765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Игры на развитие памяти («Что исчезло?», «Запомни цепочку», «Найди пару», ассоциации), которые тренируют зрительную, слуховую и ассоциативную память.</w:t>
      </w:r>
    </w:p>
    <w:p w14:paraId="035413C8" w14:textId="77777777" w:rsidR="0062765E" w:rsidRPr="0062765E" w:rsidRDefault="0062765E" w:rsidP="0062765E">
      <w:pPr>
        <w:numPr>
          <w:ilvl w:val="0"/>
          <w:numId w:val="3"/>
        </w:numPr>
        <w:shd w:val="clear" w:color="auto" w:fill="FAFC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765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lastRenderedPageBreak/>
        <w:t>Внимание к речевому и моторному развитию, формирование саморегуляции и ответственности через выполнение инструкций и домашних обязанностей.</w:t>
      </w:r>
    </w:p>
    <w:p w14:paraId="4B8797A1" w14:textId="77777777" w:rsidR="0062765E" w:rsidRPr="0062765E" w:rsidRDefault="0062765E" w:rsidP="0062765E">
      <w:pPr>
        <w:shd w:val="clear" w:color="auto" w:fill="FAFCFF"/>
        <w:spacing w:after="0" w:line="276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765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Использование этих технологий позволяет сделать процесс обучения гибким, интересным и максимально соответствующим индивидуальным особенностям каждого ребёнка. Педагог выступает не только как наставник, но и как творческий партнёр, помогая детям самостоятельно добывать знания и развивать исследовательские навыки.</w:t>
      </w:r>
    </w:p>
    <w:p w14:paraId="489DBDB8" w14:textId="77777777" w:rsidR="000A2C30" w:rsidRPr="0062765E" w:rsidRDefault="000A2C30" w:rsidP="0062765E">
      <w:pPr>
        <w:shd w:val="clear" w:color="auto" w:fill="FAFCFF"/>
        <w:spacing w:after="0" w:line="276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765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Принципы организации работы:</w:t>
      </w:r>
    </w:p>
    <w:p w14:paraId="66840B7E" w14:textId="77777777" w:rsidR="000A2C30" w:rsidRPr="0062765E" w:rsidRDefault="000A2C30" w:rsidP="0062765E">
      <w:pPr>
        <w:numPr>
          <w:ilvl w:val="0"/>
          <w:numId w:val="2"/>
        </w:numPr>
        <w:shd w:val="clear" w:color="auto" w:fill="FAFC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765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Гуманизация и учёт индивидуальных особенностей ребёнка.</w:t>
      </w:r>
    </w:p>
    <w:p w14:paraId="72B9BDD5" w14:textId="77777777" w:rsidR="000A2C30" w:rsidRPr="0062765E" w:rsidRDefault="000A2C30" w:rsidP="0062765E">
      <w:pPr>
        <w:numPr>
          <w:ilvl w:val="0"/>
          <w:numId w:val="2"/>
        </w:numPr>
        <w:shd w:val="clear" w:color="auto" w:fill="FAFCFF"/>
        <w:tabs>
          <w:tab w:val="clear" w:pos="720"/>
          <w:tab w:val="num" w:pos="284"/>
        </w:tabs>
        <w:spacing w:before="30" w:after="0" w:line="276" w:lineRule="auto"/>
        <w:ind w:left="284" w:hanging="284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765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Целостность картины мира (интеграция знаний из разных областей).</w:t>
      </w:r>
    </w:p>
    <w:p w14:paraId="5AB48525" w14:textId="77777777" w:rsidR="000A2C30" w:rsidRPr="0062765E" w:rsidRDefault="000A2C30" w:rsidP="0062765E">
      <w:pPr>
        <w:numPr>
          <w:ilvl w:val="0"/>
          <w:numId w:val="2"/>
        </w:numPr>
        <w:shd w:val="clear" w:color="auto" w:fill="FAFCFF"/>
        <w:tabs>
          <w:tab w:val="clear" w:pos="720"/>
          <w:tab w:val="num" w:pos="284"/>
        </w:tabs>
        <w:spacing w:before="30" w:after="0" w:line="276" w:lineRule="auto"/>
        <w:ind w:left="284" w:hanging="284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765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Поддержка детской инициативы и самостоятельности.</w:t>
      </w:r>
    </w:p>
    <w:p w14:paraId="5A64C484" w14:textId="77777777" w:rsidR="000A2C30" w:rsidRPr="0062765E" w:rsidRDefault="000A2C30" w:rsidP="0062765E">
      <w:pPr>
        <w:numPr>
          <w:ilvl w:val="0"/>
          <w:numId w:val="2"/>
        </w:numPr>
        <w:shd w:val="clear" w:color="auto" w:fill="FAFCFF"/>
        <w:tabs>
          <w:tab w:val="clear" w:pos="720"/>
          <w:tab w:val="num" w:pos="284"/>
        </w:tabs>
        <w:spacing w:before="30" w:after="0" w:line="276" w:lineRule="auto"/>
        <w:ind w:left="284" w:hanging="284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765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Субъект-субъектное взаимодействие («не над ребёнком, а вместе с ним»).</w:t>
      </w:r>
    </w:p>
    <w:p w14:paraId="66D3E141" w14:textId="77777777" w:rsidR="000A2C30" w:rsidRPr="0062765E" w:rsidRDefault="000A2C30" w:rsidP="0062765E">
      <w:pPr>
        <w:numPr>
          <w:ilvl w:val="0"/>
          <w:numId w:val="2"/>
        </w:numPr>
        <w:shd w:val="clear" w:color="auto" w:fill="FAFC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765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Педагогическая поддержка и профессиональное сотрудничество специалистов.</w:t>
      </w:r>
    </w:p>
    <w:p w14:paraId="69756AA1" w14:textId="77777777" w:rsidR="000A2C30" w:rsidRPr="0062765E" w:rsidRDefault="000A2C30" w:rsidP="0062765E">
      <w:pPr>
        <w:shd w:val="clear" w:color="auto" w:fill="FAFCFF"/>
        <w:spacing w:after="0" w:line="276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2765E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Роль педагога:</w:t>
      </w:r>
      <w:r w:rsidRPr="0062765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Педагог выступает не только как транслятор знаний, но и как организатор развивающей среды, </w:t>
      </w:r>
      <w:proofErr w:type="spellStart"/>
      <w:r w:rsidRPr="0062765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фасилитатор</w:t>
      </w:r>
      <w:proofErr w:type="spellEnd"/>
      <w:r w:rsidRPr="0062765E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детской деятельности. Он должен владеть арсеналом современных технологий, уметь их комбинировать и адаптировать к возрастным особенностям детей. Внедрение инноваций требует постоянного профессионального роста и творческого подхода: каждый педагог становится «творцом» собственной педагогической технологии.</w:t>
      </w:r>
    </w:p>
    <w:p w14:paraId="494173AD" w14:textId="77777777" w:rsidR="0062765E" w:rsidRPr="0062765E" w:rsidRDefault="0062765E" w:rsidP="0062765E">
      <w:pPr>
        <w:pStyle w:val="paragraph-styledstyledparagraph-sc-a650b026-0"/>
        <w:shd w:val="clear" w:color="auto" w:fill="FAFCFF"/>
        <w:spacing w:before="0" w:beforeAutospacing="0" w:after="0" w:afterAutospacing="0" w:line="276" w:lineRule="auto"/>
        <w:jc w:val="both"/>
        <w:rPr>
          <w:spacing w:val="-5"/>
          <w:sz w:val="28"/>
          <w:szCs w:val="28"/>
        </w:rPr>
      </w:pPr>
      <w:r w:rsidRPr="0062765E">
        <w:rPr>
          <w:b/>
          <w:bCs/>
          <w:color w:val="222222"/>
          <w:spacing w:val="-5"/>
          <w:sz w:val="28"/>
          <w:szCs w:val="28"/>
        </w:rPr>
        <w:t>Результат внедрения такой системы:</w:t>
      </w:r>
      <w:r w:rsidRPr="0062765E">
        <w:rPr>
          <w:spacing w:val="-5"/>
          <w:sz w:val="28"/>
          <w:szCs w:val="28"/>
        </w:rPr>
        <w:t xml:space="preserve"> Повышение уровня познавательной активности, развитие умственных операций, творческого воображения, формирование устойчивой мотивации к обучению и успешная адаптация к школьному обучению. Современные образовательные технологии позволяют индивидуализировать процесс, сделать его гибким и ориентированным на развитие личности ребёнка.</w:t>
      </w:r>
    </w:p>
    <w:p w14:paraId="461894D4" w14:textId="77777777" w:rsidR="001A7688" w:rsidRPr="0062765E" w:rsidRDefault="001A7688" w:rsidP="006276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7688" w:rsidRPr="00627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F58FD"/>
    <w:multiLevelType w:val="multilevel"/>
    <w:tmpl w:val="43D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A6955"/>
    <w:multiLevelType w:val="multilevel"/>
    <w:tmpl w:val="816A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1473A"/>
    <w:multiLevelType w:val="multilevel"/>
    <w:tmpl w:val="A3F0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04FA7"/>
    <w:multiLevelType w:val="multilevel"/>
    <w:tmpl w:val="EF40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7E17C6"/>
    <w:multiLevelType w:val="multilevel"/>
    <w:tmpl w:val="84C4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54005B"/>
    <w:multiLevelType w:val="multilevel"/>
    <w:tmpl w:val="A4B4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30"/>
    <w:rsid w:val="000A2C30"/>
    <w:rsid w:val="001A7688"/>
    <w:rsid w:val="0062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69D5"/>
  <w15:chartTrackingRefBased/>
  <w15:docId w15:val="{074E121D-6C2D-4612-A54B-39939E3C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-styledstyledparagraph-sc-a650b026-0">
    <w:name w:val="paragraph-styled__styledparagraph-sc-a650b026-0"/>
    <w:basedOn w:val="a"/>
    <w:rsid w:val="0062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-styledstyledli-sc-202d193-2">
    <w:name w:val="list-styled__styledli-sc-202d193-2"/>
    <w:basedOn w:val="a"/>
    <w:rsid w:val="0062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056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2026-06-02T10:42:00Z</dcterms:created>
  <dcterms:modified xsi:type="dcterms:W3CDTF">2026-06-02T10:57:00Z</dcterms:modified>
</cp:coreProperties>
</file>