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F1" w:rsidRDefault="00051BD8" w:rsidP="00051BD8">
      <w:pPr>
        <w:pStyle w:val="a3"/>
        <w:shd w:val="clear" w:color="auto" w:fill="auto"/>
        <w:tabs>
          <w:tab w:val="left" w:pos="400"/>
        </w:tabs>
        <w:spacing w:line="360" w:lineRule="auto"/>
        <w:ind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КГБПОУ «Назаровский агарный техникум им. А.Ф. Вепрева»</w:t>
      </w:r>
    </w:p>
    <w:p w:rsidR="005C05F1" w:rsidRDefault="00051BD8" w:rsidP="00051BD8">
      <w:pPr>
        <w:pStyle w:val="a3"/>
        <w:shd w:val="clear" w:color="auto" w:fill="auto"/>
        <w:tabs>
          <w:tab w:val="left" w:pos="400"/>
          <w:tab w:val="left" w:pos="2925"/>
        </w:tabs>
        <w:spacing w:line="360" w:lineRule="auto"/>
        <w:ind w:left="709" w:firstLine="0"/>
        <w:jc w:val="lef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5C05F1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  <w:r w:rsidRPr="00C23ACF">
        <w:rPr>
          <w:rStyle w:val="Bodytext3"/>
          <w:color w:val="000000"/>
          <w:sz w:val="32"/>
          <w:szCs w:val="32"/>
        </w:rPr>
        <w:t>Особенности проектного финансирования в РФ</w:t>
      </w: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32"/>
          <w:szCs w:val="32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  <w:r>
        <w:rPr>
          <w:rStyle w:val="Bodytext3"/>
          <w:color w:val="000000"/>
          <w:sz w:val="28"/>
          <w:szCs w:val="28"/>
        </w:rPr>
        <w:t xml:space="preserve">                                                                                 </w:t>
      </w:r>
      <w:r w:rsidRPr="00C23ACF">
        <w:rPr>
          <w:rStyle w:val="Bodytext3"/>
          <w:color w:val="000000"/>
          <w:sz w:val="28"/>
          <w:szCs w:val="28"/>
        </w:rPr>
        <w:t>Выпол</w:t>
      </w:r>
      <w:r>
        <w:rPr>
          <w:rStyle w:val="Bodytext3"/>
          <w:color w:val="000000"/>
          <w:sz w:val="28"/>
          <w:szCs w:val="28"/>
        </w:rPr>
        <w:t>н</w:t>
      </w:r>
      <w:r w:rsidRPr="00C23ACF">
        <w:rPr>
          <w:rStyle w:val="Bodytext3"/>
          <w:color w:val="000000"/>
          <w:sz w:val="28"/>
          <w:szCs w:val="28"/>
        </w:rPr>
        <w:t>ил</w:t>
      </w:r>
      <w:r>
        <w:rPr>
          <w:rStyle w:val="Bodytext3"/>
          <w:color w:val="000000"/>
          <w:sz w:val="28"/>
          <w:szCs w:val="28"/>
        </w:rPr>
        <w:t>:  Пузенко М.Ф.</w:t>
      </w: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C23ACF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051BD8" w:rsidRDefault="00051BD8" w:rsidP="005C05F1">
      <w:pPr>
        <w:pStyle w:val="a3"/>
        <w:shd w:val="clear" w:color="auto" w:fill="auto"/>
        <w:tabs>
          <w:tab w:val="left" w:pos="400"/>
        </w:tabs>
        <w:spacing w:line="360" w:lineRule="auto"/>
        <w:ind w:left="709" w:firstLine="0"/>
        <w:rPr>
          <w:rStyle w:val="Bodytext3"/>
          <w:color w:val="000000"/>
          <w:sz w:val="28"/>
          <w:szCs w:val="28"/>
        </w:rPr>
      </w:pPr>
    </w:p>
    <w:p w:rsidR="00C23ACF" w:rsidRDefault="00051BD8" w:rsidP="00051BD8">
      <w:pPr>
        <w:pStyle w:val="a3"/>
        <w:shd w:val="clear" w:color="auto" w:fill="auto"/>
        <w:tabs>
          <w:tab w:val="left" w:pos="400"/>
        </w:tabs>
        <w:spacing w:line="360" w:lineRule="auto"/>
        <w:ind w:firstLine="0"/>
        <w:rPr>
          <w:rStyle w:val="Bodytext3"/>
          <w:color w:val="000000"/>
          <w:sz w:val="28"/>
          <w:szCs w:val="28"/>
        </w:rPr>
      </w:pPr>
      <w:r>
        <w:rPr>
          <w:rStyle w:val="Bodytext3"/>
          <w:color w:val="000000"/>
          <w:sz w:val="28"/>
          <w:szCs w:val="28"/>
        </w:rPr>
        <w:t>Н</w:t>
      </w:r>
      <w:r w:rsidR="00C23ACF">
        <w:rPr>
          <w:rStyle w:val="Bodytext3"/>
          <w:color w:val="000000"/>
          <w:sz w:val="28"/>
          <w:szCs w:val="28"/>
        </w:rPr>
        <w:t>азарово</w:t>
      </w:r>
    </w:p>
    <w:p w:rsidR="00C23ACF" w:rsidRDefault="00051BD8" w:rsidP="00051BD8">
      <w:pPr>
        <w:pStyle w:val="a3"/>
        <w:shd w:val="clear" w:color="auto" w:fill="auto"/>
        <w:tabs>
          <w:tab w:val="left" w:pos="400"/>
        </w:tabs>
        <w:spacing w:line="360" w:lineRule="auto"/>
        <w:ind w:firstLine="0"/>
        <w:rPr>
          <w:rStyle w:val="Bodytext3"/>
          <w:color w:val="000000"/>
          <w:sz w:val="28"/>
          <w:szCs w:val="28"/>
        </w:rPr>
      </w:pPr>
      <w:r>
        <w:rPr>
          <w:rStyle w:val="Bodytext3"/>
          <w:color w:val="000000"/>
          <w:sz w:val="28"/>
          <w:szCs w:val="28"/>
        </w:rPr>
        <w:t>2</w:t>
      </w:r>
      <w:r w:rsidR="00C23ACF">
        <w:rPr>
          <w:rStyle w:val="Bodytext3"/>
          <w:color w:val="000000"/>
          <w:sz w:val="28"/>
          <w:szCs w:val="28"/>
        </w:rPr>
        <w:t>018 г.</w:t>
      </w:r>
    </w:p>
    <w:p w:rsidR="00312FC6" w:rsidRPr="00C23ACF" w:rsidRDefault="00312FC6" w:rsidP="00182B35">
      <w:pPr>
        <w:pStyle w:val="a3"/>
        <w:numPr>
          <w:ilvl w:val="0"/>
          <w:numId w:val="12"/>
        </w:numPr>
        <w:shd w:val="clear" w:color="auto" w:fill="auto"/>
        <w:tabs>
          <w:tab w:val="left" w:pos="400"/>
        </w:tabs>
        <w:spacing w:line="360" w:lineRule="auto"/>
        <w:rPr>
          <w:rStyle w:val="1"/>
          <w:sz w:val="28"/>
          <w:szCs w:val="28"/>
          <w:shd w:val="clear" w:color="auto" w:fill="auto"/>
        </w:rPr>
      </w:pPr>
      <w:r w:rsidRPr="00312FC6">
        <w:rPr>
          <w:rStyle w:val="1"/>
          <w:color w:val="000000"/>
          <w:sz w:val="28"/>
          <w:szCs w:val="28"/>
        </w:rPr>
        <w:lastRenderedPageBreak/>
        <w:t>Содержание проектного финансирования</w:t>
      </w:r>
    </w:p>
    <w:p w:rsidR="00C23ACF" w:rsidRPr="00312FC6" w:rsidRDefault="00C23ACF" w:rsidP="00C23ACF">
      <w:pPr>
        <w:pStyle w:val="a3"/>
        <w:shd w:val="clear" w:color="auto" w:fill="auto"/>
        <w:tabs>
          <w:tab w:val="left" w:pos="400"/>
        </w:tabs>
        <w:spacing w:line="360" w:lineRule="auto"/>
        <w:ind w:left="720" w:firstLine="0"/>
        <w:jc w:val="left"/>
        <w:rPr>
          <w:sz w:val="28"/>
          <w:szCs w:val="28"/>
        </w:rPr>
      </w:pP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В последнее время термин «проектное финансирование» применяется как наименование системы финансовых и коммерческих операций, основанных как на предоставляемых банками кредитах, так и на опосредованной бюджетной поддержке, поддержке различных государственных организаций, инвестиционных фондов, страховых компаний и других заинтересованных инвесторов.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312FC6">
        <w:rPr>
          <w:rStyle w:val="1"/>
          <w:color w:val="000000"/>
          <w:sz w:val="28"/>
          <w:szCs w:val="28"/>
        </w:rPr>
        <w:t>Проектное финансирование — это вид финансирования (как заемное, так и через продажу пакетов акций), необходимый для развития конкретного проекта материнской компании (спонсора).</w:t>
      </w:r>
      <w:proofErr w:type="gramEnd"/>
      <w:r w:rsidRPr="00312FC6">
        <w:rPr>
          <w:rStyle w:val="1"/>
          <w:color w:val="000000"/>
          <w:sz w:val="28"/>
          <w:szCs w:val="28"/>
        </w:rPr>
        <w:t xml:space="preserve"> Выплаты процентов и основной части долга осуществляются из денежных потоков данного проекта.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Роль проектного финансирования становится главенствующей в финансировании, строительстве и управлении крупными производственными объектами и объектами инфраструктуры.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В основу проектного финансирования заложена идея финансирования инвестиционных проектов за счет доходов, которые принесет создаваемая организация в будущем.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Проектное финансирование позволяет существенно снизить расходы по финансированию проектов развития предприятия за счет получения сравнительно недорогих инвестиционных кредитов.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Ввиду того, что в основе проектного финансирования лежит идея финансирования инвестиционных проектов за счет генерируемых ими же доходов и, учитывая опыт, накопленный специалистами в проектном финансировании, можно выделить несколько важных моментов, определяющих судьбу проекта, а точнее его успех получения необходимого финансирования.</w:t>
      </w:r>
    </w:p>
    <w:p w:rsidR="00312FC6" w:rsidRPr="00312FC6" w:rsidRDefault="00312FC6" w:rsidP="0022779D">
      <w:pPr>
        <w:pStyle w:val="a3"/>
        <w:shd w:val="clear" w:color="auto" w:fill="auto"/>
        <w:spacing w:line="360" w:lineRule="auto"/>
        <w:ind w:left="23" w:right="23" w:firstLine="692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 xml:space="preserve">Прежде всего, необходим сильный топ-менеджмент, лидер-инициатор проекта, и полная решимость, ответственность и целеустремленность сделать проект. Так как подготовка и реализация проекта влечет за собой множество </w:t>
      </w:r>
      <w:r w:rsidRPr="00312FC6">
        <w:rPr>
          <w:rStyle w:val="1"/>
          <w:color w:val="000000"/>
          <w:sz w:val="28"/>
          <w:szCs w:val="28"/>
        </w:rPr>
        <w:lastRenderedPageBreak/>
        <w:t>трудностей и значительные риски (и не только потери в денежном выражении).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Поскольку генерация денег — по сути, является единственной четкой гарантией возврата кредитных средств, то колоссальное значение имеет проработка деталей проекта, в том числе и финансовых потоков. Важен так называемый проектный анализ, который проводится на начальной (</w:t>
      </w:r>
      <w:proofErr w:type="spellStart"/>
      <w:r w:rsidRPr="00312FC6">
        <w:rPr>
          <w:rStyle w:val="1"/>
          <w:color w:val="000000"/>
          <w:sz w:val="28"/>
          <w:szCs w:val="28"/>
        </w:rPr>
        <w:t>прединвестиционной</w:t>
      </w:r>
      <w:proofErr w:type="spellEnd"/>
      <w:r w:rsidRPr="00312FC6">
        <w:rPr>
          <w:rStyle w:val="1"/>
          <w:color w:val="000000"/>
          <w:sz w:val="28"/>
          <w:szCs w:val="28"/>
        </w:rPr>
        <w:t>) стадии. В связи с тем, что на начальной (</w:t>
      </w:r>
      <w:proofErr w:type="spellStart"/>
      <w:r w:rsidRPr="00312FC6">
        <w:rPr>
          <w:rStyle w:val="1"/>
          <w:color w:val="000000"/>
          <w:sz w:val="28"/>
          <w:szCs w:val="28"/>
        </w:rPr>
        <w:t>прединвестиционной</w:t>
      </w:r>
      <w:proofErr w:type="spellEnd"/>
      <w:r w:rsidRPr="00312FC6">
        <w:rPr>
          <w:rStyle w:val="1"/>
          <w:color w:val="000000"/>
          <w:sz w:val="28"/>
          <w:szCs w:val="28"/>
        </w:rPr>
        <w:t>) фазе определяется эффективность проекта, ее проработке уделяют значительное внимание.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По этой причине необходимо уделять всестороннее внимание всем глобальным вопросам инвестиционного проекта и привлекать к активному участию в проекте различные компании, так или иначе определяющие судьбу проекта: инжиниринговые компании, консультантов, банки-кредиторы, покупателей продукции, поставщиков оборудования.</w:t>
      </w:r>
    </w:p>
    <w:p w:rsidR="00312FC6" w:rsidRPr="00312FC6" w:rsidRDefault="00312FC6" w:rsidP="00D532BA">
      <w:pPr>
        <w:pStyle w:val="a3"/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Результатом рассмотрения всех аспектов проекта, является формирование различных</w:t>
      </w:r>
      <w:r w:rsidR="00D532BA">
        <w:rPr>
          <w:sz w:val="28"/>
          <w:szCs w:val="28"/>
        </w:rPr>
        <w:t xml:space="preserve"> </w:t>
      </w:r>
      <w:r w:rsidRPr="00312FC6">
        <w:rPr>
          <w:rStyle w:val="1"/>
          <w:color w:val="000000"/>
          <w:sz w:val="28"/>
          <w:szCs w:val="28"/>
        </w:rPr>
        <w:t>вариантов реализации проекта (технологические альтернативы, масштаб проекта, условия</w:t>
      </w:r>
      <w:r w:rsidR="00D532BA">
        <w:rPr>
          <w:sz w:val="28"/>
          <w:szCs w:val="28"/>
        </w:rPr>
        <w:t xml:space="preserve"> </w:t>
      </w:r>
      <w:r w:rsidRPr="00312FC6">
        <w:rPr>
          <w:rStyle w:val="1"/>
          <w:color w:val="000000"/>
          <w:sz w:val="28"/>
          <w:szCs w:val="28"/>
        </w:rPr>
        <w:t>производства и сбыта, финансовая деятельность, схемы финансирования проекта и др.)</w:t>
      </w:r>
    </w:p>
    <w:p w:rsidR="00312FC6" w:rsidRPr="00312FC6" w:rsidRDefault="00312FC6" w:rsidP="00292D8A">
      <w:pPr>
        <w:pStyle w:val="a3"/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В итоге, для оценки жизнеспособности проекта сравнивают варианты проекта с точки зрения</w:t>
      </w:r>
      <w:r w:rsidR="00292D8A">
        <w:rPr>
          <w:sz w:val="28"/>
          <w:szCs w:val="28"/>
        </w:rPr>
        <w:t xml:space="preserve"> </w:t>
      </w:r>
      <w:r w:rsidRPr="00312FC6">
        <w:rPr>
          <w:rStyle w:val="1"/>
          <w:color w:val="000000"/>
          <w:sz w:val="28"/>
          <w:szCs w:val="28"/>
        </w:rPr>
        <w:t>их стоимости, сроков реализации и прибыльности. В результате такой оценки инвестор</w:t>
      </w:r>
      <w:r w:rsidR="00292D8A">
        <w:rPr>
          <w:sz w:val="28"/>
          <w:szCs w:val="28"/>
        </w:rPr>
        <w:t xml:space="preserve"> </w:t>
      </w:r>
      <w:r w:rsidRPr="00312FC6">
        <w:rPr>
          <w:rStyle w:val="1"/>
          <w:color w:val="000000"/>
          <w:sz w:val="28"/>
          <w:szCs w:val="28"/>
        </w:rPr>
        <w:t>(заказчик) должен быть уверен, что на продукцию, являющуюся результатом проекта,</w:t>
      </w:r>
      <w:r w:rsidR="00292D8A">
        <w:rPr>
          <w:sz w:val="28"/>
          <w:szCs w:val="28"/>
        </w:rPr>
        <w:t xml:space="preserve"> </w:t>
      </w:r>
      <w:r w:rsidRPr="00312FC6">
        <w:rPr>
          <w:rStyle w:val="1"/>
          <w:color w:val="000000"/>
          <w:sz w:val="28"/>
          <w:szCs w:val="28"/>
        </w:rPr>
        <w:t>в течение всего жизненного цикла будет держаться стабильный спрос, достаточный для</w:t>
      </w:r>
      <w:r>
        <w:rPr>
          <w:sz w:val="28"/>
          <w:szCs w:val="28"/>
        </w:rPr>
        <w:t xml:space="preserve"> </w:t>
      </w:r>
      <w:r w:rsidRPr="00312FC6">
        <w:rPr>
          <w:rStyle w:val="1"/>
          <w:color w:val="000000"/>
          <w:sz w:val="28"/>
          <w:szCs w:val="28"/>
        </w:rPr>
        <w:t>назначения такой цены, которая обеспечивала бы покрытие расходов на эксплуатацию и обслуживание объектов проекта, выплату задолженностей и удовлетворительную окупаемость капиталовложений.</w:t>
      </w:r>
    </w:p>
    <w:p w:rsidR="00312FC6" w:rsidRP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312FC6">
        <w:rPr>
          <w:rStyle w:val="1"/>
          <w:color w:val="000000"/>
          <w:sz w:val="28"/>
          <w:szCs w:val="28"/>
        </w:rPr>
        <w:t>Как очень важный момент стоит подчеркнуть наличие «Четкой идеи проекта», что в свою очередь подразумевает проработанность отдельных стадий проекта. За счет чего этот проект будет конкурентоспособен. Какое возможно сформировать гарантийное обеспечение (активы, гарантия администрации, экспортные контракты).</w:t>
      </w:r>
    </w:p>
    <w:p w:rsidR="00312FC6" w:rsidRDefault="00312FC6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rStyle w:val="1"/>
          <w:color w:val="000000"/>
          <w:sz w:val="28"/>
          <w:szCs w:val="28"/>
        </w:rPr>
      </w:pPr>
      <w:proofErr w:type="gramStart"/>
      <w:r w:rsidRPr="00312FC6">
        <w:rPr>
          <w:rStyle w:val="1"/>
          <w:color w:val="000000"/>
          <w:sz w:val="28"/>
          <w:szCs w:val="28"/>
        </w:rPr>
        <w:lastRenderedPageBreak/>
        <w:t>Также можно перечислить несколько важнейших моментов, которые уже на стадии формирования «Четкой идеи проекта» позволяют точно определить успешность получения финансирования и реализации проекта: во-первых, наличие уже действующего производства (хотя и малых мощностей), во-вторых, наличие сырьевой базы и / или налаженной схемы обеспечения сырьем и электроэнергией, в-третьих, поддержка и заинтересованность местных властей (налоговые льготы).</w:t>
      </w:r>
      <w:proofErr w:type="gramEnd"/>
    </w:p>
    <w:p w:rsidR="00025A0B" w:rsidRDefault="00025A0B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</w:p>
    <w:p w:rsidR="00312FC6" w:rsidRPr="00312FC6" w:rsidRDefault="00025A0B" w:rsidP="00312FC6">
      <w:pPr>
        <w:pStyle w:val="a3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1.2 Отличительные виды и особенности проектного финансирования</w:t>
      </w:r>
    </w:p>
    <w:p w:rsidR="004C6501" w:rsidRDefault="004C6501" w:rsidP="00312FC6">
      <w:pPr>
        <w:spacing w:after="0" w:line="360" w:lineRule="auto"/>
        <w:ind w:firstLine="689"/>
        <w:jc w:val="both"/>
        <w:rPr>
          <w:sz w:val="28"/>
          <w:szCs w:val="28"/>
        </w:rPr>
      </w:pPr>
    </w:p>
    <w:p w:rsidR="00025A0B" w:rsidRPr="00025A0B" w:rsidRDefault="00025A0B" w:rsidP="00025A0B">
      <w:pPr>
        <w:widowControl w:val="0"/>
        <w:spacing w:after="0" w:line="36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Проектное финансирование напрямую не зависит от государственных субсидий или финансовых вложений. В России проектное финансирование берет свое начало с разработки и принятия «Закона о </w:t>
      </w:r>
      <w:proofErr w:type="gramStart"/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соглашении</w:t>
      </w:r>
      <w:proofErr w:type="gramEnd"/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разделе продукции».</w:t>
      </w:r>
    </w:p>
    <w:p w:rsidR="00025A0B" w:rsidRPr="00025A0B" w:rsidRDefault="00025A0B" w:rsidP="00025A0B">
      <w:pPr>
        <w:widowControl w:val="0"/>
        <w:spacing w:after="0" w:line="36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 проектного финансирования от других форм кредита:</w:t>
      </w:r>
    </w:p>
    <w:p w:rsidR="00025A0B" w:rsidRPr="00025A0B" w:rsidRDefault="00025A0B" w:rsidP="00025A0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выплаты процентов и основного долга - доходы от реализации данного инвестиционного проекта;</w:t>
      </w:r>
    </w:p>
    <w:p w:rsidR="00025A0B" w:rsidRPr="00025A0B" w:rsidRDefault="00025A0B" w:rsidP="00025A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возможность использования нескольких источников заемного капитала;</w:t>
      </w:r>
    </w:p>
    <w:p w:rsidR="00025A0B" w:rsidRPr="00025A0B" w:rsidRDefault="00025A0B" w:rsidP="00025A0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возможность привлечения большого числа кредиторов;</w:t>
      </w:r>
    </w:p>
    <w:p w:rsidR="00025A0B" w:rsidRPr="00025A0B" w:rsidRDefault="00025A0B" w:rsidP="00025A0B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проектного финансирования создается специальное предприятие, являющееся самостоятельной экономической единицей, которое реализует инвестиционный проект и заимствует под него средства, тогда как при обычном кредитовании банк выдает кредит фирме-организатору проекта;</w:t>
      </w:r>
    </w:p>
    <w:p w:rsidR="00025A0B" w:rsidRPr="00025A0B" w:rsidRDefault="00025A0B" w:rsidP="00025A0B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привлечения капитала сопряжена с его большим объемом и с высоким отношением заемных средств компании к собственному капиталу, с повышенным риском;</w:t>
      </w:r>
    </w:p>
    <w:p w:rsidR="00025A0B" w:rsidRPr="00025A0B" w:rsidRDefault="00025A0B" w:rsidP="00025A0B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учредители могут перенести часть своих рисков на других участников проекта, тогда как при обычном кредитовании они несут всю ответственность за возврат 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кредита в одиночку;</w:t>
      </w:r>
    </w:p>
    <w:p w:rsidR="00025A0B" w:rsidRPr="00025A0B" w:rsidRDefault="00025A0B" w:rsidP="00025A0B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учредители могут получить кредит без отражения задолженности в своем балансе, так как она относится на баланс специальной компании, т.е. финансовое положение учредителя не ухудшается;</w:t>
      </w:r>
    </w:p>
    <w:p w:rsidR="00025A0B" w:rsidRPr="00025A0B" w:rsidRDefault="00025A0B" w:rsidP="00025A0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налоговых льгот;</w:t>
      </w:r>
    </w:p>
    <w:p w:rsidR="00025A0B" w:rsidRPr="00025A0B" w:rsidRDefault="00025A0B" w:rsidP="00025A0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необходимость учета политических рисков;</w:t>
      </w:r>
    </w:p>
    <w:p w:rsidR="00025A0B" w:rsidRPr="00025A0B" w:rsidRDefault="00025A0B" w:rsidP="00051BD8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проектного финансирования выше стоимости обычного кредитования (необходимы весьма значительные затраты времени для оценки проекта и обсуждения кредитной документации; расходов на страхование, упущенной выгоды и политических рисков; расходов по мониторингу технической реализации и функционированию проекта, процедур управления кредитом, процентных ставок и комиссий; при этом выгода спонсоров и операторов проекта от его реализации должна быть достаточной для компенсации повышенных расходов).</w:t>
      </w:r>
      <w:proofErr w:type="gramEnd"/>
    </w:p>
    <w:p w:rsidR="00025A0B" w:rsidRPr="00025A0B" w:rsidRDefault="00025A0B" w:rsidP="00051BD8">
      <w:pPr>
        <w:widowControl w:val="0"/>
        <w:spacing w:after="0" w:line="360" w:lineRule="auto"/>
        <w:ind w:left="20" w:right="2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отличием проектного финансирования от акционерного или государственного является учет и управление рисками, распределение рисков между участниками проекта, оценка затрат и доходов.</w:t>
      </w:r>
    </w:p>
    <w:p w:rsidR="00025A0B" w:rsidRPr="00025A0B" w:rsidRDefault="00025A0B" w:rsidP="00051BD8">
      <w:pPr>
        <w:widowControl w:val="0"/>
        <w:spacing w:after="0" w:line="360" w:lineRule="auto"/>
        <w:ind w:left="20" w:right="2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Проектное финансирование называется также финансированием с определением регресса. Регресс - это требование о возмещении предоставленной в заем суммы.</w:t>
      </w:r>
    </w:p>
    <w:p w:rsidR="00025A0B" w:rsidRPr="00025A0B" w:rsidRDefault="00025A0B" w:rsidP="00051BD8">
      <w:pPr>
        <w:widowControl w:val="0"/>
        <w:spacing w:after="0" w:line="360" w:lineRule="auto"/>
        <w:ind w:left="20" w:right="28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традиционного финансирования инвестиций, когда основными сторонами являются кредитор (инвестор) и заемщик, при осуществлении проектного финансирования в состав участников проекта входят:</w:t>
      </w:r>
    </w:p>
    <w:p w:rsidR="00025A0B" w:rsidRPr="00025A0B" w:rsidRDefault="00025A0B" w:rsidP="00025A0B">
      <w:pPr>
        <w:widowControl w:val="0"/>
        <w:spacing w:after="0" w:line="41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спонсоры проекта компании, агентства или индивидуумы, которые продвигают данный проект, согласовывают различные вопросы и получают соответствующие разрешения и т. п.;</w:t>
      </w:r>
    </w:p>
    <w:p w:rsidR="00025A0B" w:rsidRPr="00025A0B" w:rsidRDefault="00025A0B" w:rsidP="00025A0B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поставщики компании, имеющие договорные обязательства поставлять товары и услуги, связанные с данным проектом;</w:t>
      </w:r>
    </w:p>
    <w:p w:rsidR="00025A0B" w:rsidRPr="00025A0B" w:rsidRDefault="00025A0B" w:rsidP="00025A0B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подрядчики, как правило, нанимаются непосредственно проектной компанией для подготовки дизайна, проведения закупок, строительства и получения 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согласованных комиссионных в случае успешного завершения строительства и сдачи его в установленный срок;</w:t>
      </w:r>
    </w:p>
    <w:p w:rsidR="00025A0B" w:rsidRPr="00025A0B" w:rsidRDefault="00025A0B" w:rsidP="00025A0B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покупатели во многих проектах, где продукция проекта не поступает на открытый рынок, проектная компания заранее заключает долгосрочный контракт с отдельным покупателем на покупку определенного количества произведенной продукции;</w:t>
      </w:r>
    </w:p>
    <w:p w:rsidR="00025A0B" w:rsidRPr="00025A0B" w:rsidRDefault="00025A0B" w:rsidP="00025A0B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страны, в которой физически осуществляется проект, его роль может быть сведена к выдаче необходимых разрешительных документов. </w:t>
      </w:r>
    </w:p>
    <w:p w:rsidR="00025A0B" w:rsidRPr="00025A0B" w:rsidRDefault="00025A0B" w:rsidP="00025A0B">
      <w:pPr>
        <w:widowControl w:val="0"/>
        <w:spacing w:after="0" w:line="413" w:lineRule="exac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наибольшее значение имеют кредитор и заемщик, а также ответственные за риски (в том числе за первичные и остаточные риски), которыми выступают кредиторы, гаранты и другие участники проекта, принимающие на себя неучтенные риски.</w:t>
      </w:r>
    </w:p>
    <w:p w:rsidR="00025A0B" w:rsidRPr="00025A0B" w:rsidRDefault="00025A0B" w:rsidP="00025A0B">
      <w:pPr>
        <w:widowControl w:val="0"/>
        <w:spacing w:after="0" w:line="413" w:lineRule="exac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проектного финансирования, прежде всего, интересует насколько качественно и реалистично произведены технико-экономическое обоснование проекта, оценка чувствительности проекта к изменению основных его параметров.</w:t>
      </w:r>
    </w:p>
    <w:p w:rsidR="00025A0B" w:rsidRPr="00025A0B" w:rsidRDefault="00025A0B" w:rsidP="00025A0B">
      <w:pPr>
        <w:widowControl w:val="0"/>
        <w:spacing w:after="0" w:line="413" w:lineRule="exac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круг участников реализации инвестиционного проекта достаточно широк, и у каждого свой взгляд на него, успех во многом зависит от отношений между партнерами и инвесторами, координации работы с учетом основных целей и логики осуществления проекта, прозрачности в организации информационных и финансовых потоков.</w:t>
      </w:r>
    </w:p>
    <w:p w:rsidR="00025A0B" w:rsidRPr="00025A0B" w:rsidRDefault="00025A0B" w:rsidP="00025A0B">
      <w:pPr>
        <w:widowControl w:val="0"/>
        <w:spacing w:after="0" w:line="413" w:lineRule="exac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мировой практике широко распространено привлечение для юридического, финансово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C23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аналитического и организационного сопровождения инвестиционных проектов специализированной компании — финансового советника.</w:t>
      </w:r>
    </w:p>
    <w:p w:rsidR="00025A0B" w:rsidRPr="00025A0B" w:rsidRDefault="00025A0B" w:rsidP="00025A0B">
      <w:pPr>
        <w:widowControl w:val="0"/>
        <w:spacing w:after="0" w:line="413" w:lineRule="exac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сопровождению проекта напрямую увеличивает стоимость компании, повышает степень доверия между участниками сделки и соответственно вероятность ее успешного осуществления. В то же время недооценка вопросов организации привлечения финансирования может привести к осложнениям во взаимоотношениях участников проекта.</w:t>
      </w:r>
    </w:p>
    <w:p w:rsidR="00025A0B" w:rsidRPr="00025A0B" w:rsidRDefault="00025A0B" w:rsidP="00025A0B">
      <w:pPr>
        <w:widowControl w:val="0"/>
        <w:spacing w:after="0" w:line="413" w:lineRule="exac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переходных экономик, когда роль государства остается весьма высокой, повышение ликвидности государственных гарантий в целях проектного финансирования может резко повысить инвестиционную привлекательность соответствующих проектов и снизить цену их финансирования.</w:t>
      </w:r>
    </w:p>
    <w:p w:rsidR="00025A0B" w:rsidRPr="00025A0B" w:rsidRDefault="00025A0B" w:rsidP="00025A0B">
      <w:pPr>
        <w:widowControl w:val="0"/>
        <w:spacing w:after="0" w:line="413" w:lineRule="exact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25A0B" w:rsidRPr="00025A0B" w:rsidSect="00D706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976" w:right="710" w:bottom="1220" w:left="1560" w:header="0" w:footer="261" w:gutter="0"/>
          <w:pgNumType w:start="1"/>
          <w:cols w:space="720"/>
          <w:noEndnote/>
          <w:titlePg/>
          <w:docGrid w:linePitch="360"/>
        </w:sect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Инвестиционный процесс в России оптимизируется за счет привлечения к проектам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финансовых институтов и коммерческих банков. Среди финансовых институтов,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работающих в инвестиционном направлении, в первую очередь следует отметить Всемирный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банк, ЕБРР, транснациональные банки и инвестиционные компании. К проектному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финансированию в последнее время проявляют интерес отечественные коммерческие банки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(прежде всего Сбербанк РФ). </w:t>
      </w:r>
    </w:p>
    <w:p w:rsidR="00025A0B" w:rsidRDefault="00025A0B" w:rsidP="002C301B">
      <w:pPr>
        <w:widowControl w:val="0"/>
        <w:spacing w:after="0" w:line="413" w:lineRule="exact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настоящее время проектным финансированием в основном занимаются наиболее подготовленные, крупные банки. Они опираются на собственные ресурсные возможности и знание своего клиента. Для снижения рисков при проектном финансировании банку необходимо выработать соответствующий внутренний механизм оценки кредитоспособности. Основная особенность здесь заключается в том, что помимо оценки факторов, влияющих на возможность предприятия-заемщика вернуть долг, оценивается также кредитоспособность самого финансируемого банком проекта. </w:t>
      </w:r>
    </w:p>
    <w:p w:rsidR="002C301B" w:rsidRDefault="002C301B" w:rsidP="002C301B">
      <w:pPr>
        <w:widowControl w:val="0"/>
        <w:spacing w:after="0" w:line="413" w:lineRule="exact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A1E" w:rsidRDefault="00721A1E" w:rsidP="002E5EA0">
      <w:pPr>
        <w:widowControl w:val="0"/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Особенности проектного финансирования как формы поддержки предпринимательства в условиях Российской Федерации</w:t>
      </w:r>
    </w:p>
    <w:p w:rsidR="00721A1E" w:rsidRPr="00721A1E" w:rsidRDefault="00721A1E" w:rsidP="002E5EA0">
      <w:pPr>
        <w:widowControl w:val="0"/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1E" w:rsidRPr="00721A1E" w:rsidRDefault="00721A1E" w:rsidP="00051BD8">
      <w:pPr>
        <w:widowControl w:val="0"/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проектное финансирование начало развиваться с середины 1990-х гг. В 1990-е гг. Россия участвовала в нескольких международных проектах на принципах проектного фина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нсирования («Морской старт», «Г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олубой поток», «Сахалин-2») и продолжает участие в ряде международных проектов. В этот период во многих российских коммерческих банках были созданы подразделения проектного финансирования, которые в основном занимались инвестиционным кредитованием, т.е. в качестве заемщика рассматривалось действующее предприятие, которому требовалось финансирование реализуемого инвестиционного проекта. Вся процедура рассмотрения заявки и принятия решения о кредитовании предприятия в этом случае осуществлялась в соответствии с нормативными документами ЦБ РФ и действующими в банках регламентами кредитования. Наибольшего прогресса в развитии инвестиционного кредитования и (в последующем) проектного 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финансирования добились Сбербанк РФ, ВТБ, Росбанк, Газпромбанк, ВЭБ.</w:t>
      </w:r>
    </w:p>
    <w:p w:rsidR="00721A1E" w:rsidRPr="00721A1E" w:rsidRDefault="00721A1E" w:rsidP="00051BD8">
      <w:pPr>
        <w:widowControl w:val="0"/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2008-2009 гг. проектное финансирование, соответствующее современному определению, принципам и моделям, применяется в большинстве крупных коммерческих банков России, а также в </w:t>
      </w:r>
      <w:proofErr w:type="spellStart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госкорпорации</w:t>
      </w:r>
      <w:proofErr w:type="spellEnd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«Банк развития и внешнеэкономической деятельности» (ВЭБ), Евразийском банке развития.</w:t>
      </w:r>
    </w:p>
    <w:p w:rsidR="00721A1E" w:rsidRPr="00721A1E" w:rsidRDefault="00721A1E" w:rsidP="00721A1E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британский журнал 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Project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Finance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присудил нескольким проектам, в финансировании которых участвовал Внешэкономбанк, премии «Лучшая сделка 2010 года». Организаторы конкурса отметили масштабность и долгосрочность реализуемых с участием Внешэкономбанка проектов в реальном секторе экономики и в сфере развития транспортной инфраструктуры на принципах проектного финансирования. </w:t>
      </w:r>
      <w:proofErr w:type="gramStart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Премия в номинации «Лучшая сделка года в области нефтепереработки» присуждена проекту модернизации Хабаровского НПЗ.</w:t>
      </w:r>
      <w:proofErr w:type="gramEnd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Премия в номинации «Лучшая сделка года в области развития инфраструктуры аэропортов» присуждена проекту реконструкц</w:t>
      </w:r>
      <w:proofErr w:type="gramStart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аэ</w:t>
      </w:r>
      <w:proofErr w:type="gramEnd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ропорта Пулково.</w:t>
      </w:r>
    </w:p>
    <w:p w:rsidR="00721A1E" w:rsidRPr="00721A1E" w:rsidRDefault="00721A1E" w:rsidP="00721A1E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2014 г. проектное финансирование в России, в отличие от зарубежной практики, не имело необходимой законодательной базы, и регулирование отношений в этой сфере можно было характеризовать как недостаточное и фрагментарное. </w:t>
      </w:r>
      <w:proofErr w:type="gramStart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законодательной базы проектного финансирования до 2014 г., наряду с Гражданским кодексом Российской Федерации, Бюджетным кодексом, федеральными законами «О залоге», «Об ипотеке», «Об акционерных обществах», «Об обществах с ограниченной ответственностью», «О банкротстве» составляли также федеральные законы «Об инвестиционной деятельности в Российской Федерации, осуществляемой в форме капитальных вложений», «О концессионных соглашениях», «Об особых экономических зонах в Российской Федерации», региональные законы о</w:t>
      </w:r>
      <w:proofErr w:type="gramEnd"/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ГЧП.</w:t>
      </w:r>
    </w:p>
    <w:p w:rsidR="00721A1E" w:rsidRPr="00721A1E" w:rsidRDefault="00721A1E" w:rsidP="00721A1E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эти нормативные акты не регулировали многие важные аспекты проектного финансирования, в том числе:</w:t>
      </w:r>
    </w:p>
    <w:p w:rsidR="00721A1E" w:rsidRPr="00721A1E" w:rsidRDefault="00721A1E" w:rsidP="00721A1E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обособление имущества проекта с помощью специализированного 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юридического лица - проектной компании;</w:t>
      </w:r>
    </w:p>
    <w:p w:rsidR="00721A1E" w:rsidRPr="00721A1E" w:rsidRDefault="00721A1E" w:rsidP="00721A1E">
      <w:pPr>
        <w:widowControl w:val="0"/>
        <w:tabs>
          <w:tab w:val="right" w:pos="72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имущества проекта в обеспечение кредиторам;</w:t>
      </w:r>
    </w:p>
    <w:p w:rsidR="00721A1E" w:rsidRPr="00721A1E" w:rsidRDefault="00721A1E" w:rsidP="00721A1E">
      <w:pPr>
        <w:widowControl w:val="0"/>
        <w:tabs>
          <w:tab w:val="right" w:pos="9639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будущего дохода, будущих денежных потоков и активов для погашения обязательств перед кредиторами на стадии строительства;</w:t>
      </w:r>
    </w:p>
    <w:p w:rsidR="00721A1E" w:rsidRPr="00721A1E" w:rsidRDefault="00721A1E" w:rsidP="00721A1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коллективную реализацию прав кредиторов;</w:t>
      </w:r>
    </w:p>
    <w:p w:rsidR="00721A1E" w:rsidRPr="00721A1E" w:rsidRDefault="00721A1E" w:rsidP="00721A1E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и контроль денежного потока проекта. Российские спонсоры проектов и кредиторы для заключения сделок проектного финансирования вынуждены были обращаться к инструментам зарубежного права, создавая проектные компании в территориях иностранных юрисдикций. Инструменты российского права использовались в сделках проектного финансирования в ограниченной степени или не использовались вовсе в силу их неконкурентоспособности по сравнению с инструментами зарубежного права.</w:t>
      </w:r>
    </w:p>
    <w:p w:rsidR="002C301B" w:rsidRDefault="00721A1E" w:rsidP="00721A1E">
      <w:pPr>
        <w:widowControl w:val="0"/>
        <w:spacing w:after="0" w:line="360" w:lineRule="auto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2013-2015 гг. в России по инициативе Президента Путина В.В. (сформулированной в рамках Санкт-Петербургского экономического форума 2014 г.) в части развития ПФ произошли существенные позитивные изменения (</w:t>
      </w:r>
      <w:r w:rsid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табл.1</w:t>
      </w:r>
      <w:r w:rsidRPr="0072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C35BC5" w:rsidTr="00C35BC5">
        <w:tc>
          <w:tcPr>
            <w:tcW w:w="4929" w:type="dxa"/>
          </w:tcPr>
          <w:p w:rsidR="00C35BC5" w:rsidRDefault="00C35BC5" w:rsidP="00C35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Проблемы, тормозившие развитие ПФ, на начало 2013 г.</w:t>
            </w:r>
          </w:p>
        </w:tc>
        <w:tc>
          <w:tcPr>
            <w:tcW w:w="4930" w:type="dxa"/>
          </w:tcPr>
          <w:p w:rsidR="00C35BC5" w:rsidRDefault="00C35BC5" w:rsidP="00C35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Состояние на 2015 г</w:t>
            </w:r>
          </w:p>
        </w:tc>
      </w:tr>
      <w:tr w:rsidR="00C35BC5" w:rsidTr="00C35BC5">
        <w:tc>
          <w:tcPr>
            <w:tcW w:w="4929" w:type="dxa"/>
          </w:tcPr>
          <w:p w:rsidR="00C35BC5" w:rsidRDefault="00C35BC5" w:rsidP="00C35BC5">
            <w:pPr>
              <w:widowControl w:val="0"/>
              <w:spacing w:line="379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Отсутствие единой официальной методологической базы </w:t>
            </w:r>
            <w:proofErr w:type="gramStart"/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5BC5" w:rsidRPr="00C35BC5" w:rsidRDefault="00C35BC5" w:rsidP="00C35BC5">
            <w:pPr>
              <w:widowControl w:val="0"/>
              <w:spacing w:line="379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оценке проектов и их анализу, мониторингу и контролю результатов</w:t>
            </w:r>
          </w:p>
        </w:tc>
        <w:tc>
          <w:tcPr>
            <w:tcW w:w="4930" w:type="dxa"/>
          </w:tcPr>
          <w:p w:rsidR="00C35BC5" w:rsidRDefault="00C35BC5" w:rsidP="00721A1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Сохранилось</w:t>
            </w:r>
          </w:p>
        </w:tc>
      </w:tr>
      <w:tr w:rsidR="00C35BC5" w:rsidTr="00C35BC5">
        <w:tc>
          <w:tcPr>
            <w:tcW w:w="4929" w:type="dxa"/>
          </w:tcPr>
          <w:p w:rsidR="00C35BC5" w:rsidRPr="00C35BC5" w:rsidRDefault="00C35BC5" w:rsidP="00AE33D4">
            <w:pPr>
              <w:widowControl w:val="0"/>
              <w:spacing w:line="37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Отсутствие необходимой законодательной базы для развития ПФ</w:t>
            </w:r>
          </w:p>
        </w:tc>
        <w:tc>
          <w:tcPr>
            <w:tcW w:w="4930" w:type="dxa"/>
          </w:tcPr>
          <w:p w:rsidR="00C35BC5" w:rsidRPr="00C35BC5" w:rsidRDefault="00C35BC5" w:rsidP="00AE33D4">
            <w:pPr>
              <w:widowControl w:val="0"/>
              <w:numPr>
                <w:ilvl w:val="0"/>
                <w:numId w:val="9"/>
              </w:numPr>
              <w:tabs>
                <w:tab w:val="left" w:pos="-10"/>
              </w:tabs>
              <w:spacing w:line="37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Федеральный закон № 379-ФЗ «О внесении изменений в отдельные законодательные акты Российской Федерации».</w:t>
            </w:r>
          </w:p>
          <w:p w:rsidR="00C35BC5" w:rsidRPr="00C35BC5" w:rsidRDefault="00C35BC5" w:rsidP="00AE33D4">
            <w:pPr>
              <w:widowControl w:val="0"/>
              <w:numPr>
                <w:ilvl w:val="0"/>
                <w:numId w:val="9"/>
              </w:numPr>
              <w:tabs>
                <w:tab w:val="left" w:pos="-10"/>
              </w:tabs>
              <w:spacing w:line="37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Федеральный закон № 379-ФЗ «О внесении изменений в часть первую Гражданского кодекса Российской Федерации...»</w:t>
            </w:r>
          </w:p>
          <w:p w:rsidR="00C35BC5" w:rsidRPr="00C35BC5" w:rsidRDefault="00C35BC5" w:rsidP="00AE33D4">
            <w:pPr>
              <w:widowControl w:val="0"/>
              <w:numPr>
                <w:ilvl w:val="0"/>
                <w:numId w:val="9"/>
              </w:numPr>
              <w:tabs>
                <w:tab w:val="left" w:pos="-19"/>
              </w:tabs>
              <w:spacing w:line="37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Постановление Правительства РФ от 11.10.2014 № 1044 «Об утверждении Программы поддержки инвестиционных проектов, </w:t>
            </w: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реализуемых на основе проектного финансирования».</w:t>
            </w:r>
          </w:p>
          <w:p w:rsidR="00C35BC5" w:rsidRPr="00C35BC5" w:rsidRDefault="00C35BC5" w:rsidP="00AE33D4">
            <w:pPr>
              <w:widowControl w:val="0"/>
              <w:numPr>
                <w:ilvl w:val="0"/>
                <w:numId w:val="9"/>
              </w:numPr>
              <w:tabs>
                <w:tab w:val="left" w:pos="-19"/>
              </w:tabs>
              <w:spacing w:line="37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Постановление Правительства РФ от 21 февраля 2015 г. № 154 «О внесении изменений в некоторые акты Правительства РФ по вопросам проектного финансирования».</w:t>
            </w:r>
          </w:p>
          <w:p w:rsidR="00C35BC5" w:rsidRPr="00C35BC5" w:rsidRDefault="00C35BC5" w:rsidP="00AE33D4">
            <w:pPr>
              <w:widowControl w:val="0"/>
              <w:numPr>
                <w:ilvl w:val="0"/>
                <w:numId w:val="9"/>
              </w:numPr>
              <w:tabs>
                <w:tab w:val="left" w:pos="-10"/>
              </w:tabs>
              <w:spacing w:line="37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Федеральный закон от 2015 г. № 224-ФЗ «О государственно-частном партнерстве, </w:t>
            </w:r>
            <w:proofErr w:type="spellStart"/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</w:t>
            </w:r>
            <w:proofErr w:type="spellEnd"/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-частном партнерстве в Российской Федерации и внесении изменений в отдельные законодательные акты Российской Федерации</w:t>
            </w:r>
            <w:proofErr w:type="gramStart"/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вступил в действие с 01.01.2016).</w:t>
            </w:r>
          </w:p>
        </w:tc>
      </w:tr>
      <w:tr w:rsidR="00C35BC5" w:rsidTr="00C35BC5">
        <w:tc>
          <w:tcPr>
            <w:tcW w:w="4929" w:type="dxa"/>
          </w:tcPr>
          <w:p w:rsidR="00C35BC5" w:rsidRPr="00C35BC5" w:rsidRDefault="00C35BC5" w:rsidP="00AE33D4">
            <w:pPr>
              <w:widowControl w:val="0"/>
              <w:spacing w:line="37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Недостаточное развитие и емкость российского фондового рынка и применения проектных ценных бумаг</w:t>
            </w:r>
          </w:p>
        </w:tc>
        <w:tc>
          <w:tcPr>
            <w:tcW w:w="4930" w:type="dxa"/>
          </w:tcPr>
          <w:p w:rsidR="00C35BC5" w:rsidRPr="00C35BC5" w:rsidRDefault="00C35BC5" w:rsidP="00AE33D4">
            <w:pPr>
              <w:widowControl w:val="0"/>
              <w:spacing w:line="37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Возможность выпуска СОПФ проектных облигаций. Практика инвестирования средств НПФ в проектные облигации</w:t>
            </w:r>
          </w:p>
        </w:tc>
      </w:tr>
      <w:tr w:rsidR="00C35BC5" w:rsidTr="00C35BC5">
        <w:tc>
          <w:tcPr>
            <w:tcW w:w="4929" w:type="dxa"/>
          </w:tcPr>
          <w:p w:rsidR="00C35BC5" w:rsidRPr="00C35BC5" w:rsidRDefault="00C35BC5" w:rsidP="00AE33D4">
            <w:pPr>
              <w:widowControl w:val="0"/>
              <w:spacing w:line="37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Отсутствие у банков возможности формировать «длинные» обязательства, привлекать долгосрочные</w:t>
            </w:r>
          </w:p>
        </w:tc>
        <w:tc>
          <w:tcPr>
            <w:tcW w:w="4930" w:type="dxa"/>
          </w:tcPr>
          <w:p w:rsidR="00C35BC5" w:rsidRPr="00C35BC5" w:rsidRDefault="00C35BC5" w:rsidP="00AE33D4">
            <w:pPr>
              <w:widowControl w:val="0"/>
              <w:spacing w:line="37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Сокращение возможности заимствований на международных рынках капитала. Сохранение высокой волатильности курса рубля и инфляции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35BC5" w:rsidTr="00C35BC5">
        <w:tc>
          <w:tcPr>
            <w:tcW w:w="4929" w:type="dxa"/>
          </w:tcPr>
          <w:p w:rsidR="00C35BC5" w:rsidRPr="00C35BC5" w:rsidRDefault="00C35BC5" w:rsidP="00C35BC5">
            <w:pPr>
              <w:pStyle w:val="a3"/>
              <w:shd w:val="clear" w:color="auto" w:fill="auto"/>
              <w:spacing w:line="379" w:lineRule="exact"/>
              <w:ind w:left="120" w:firstLine="0"/>
              <w:jc w:val="left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 xml:space="preserve">Ограниченность спектра финансовых инструментов, используемых для финансирования инвестиционных проектов и их </w:t>
            </w:r>
            <w:proofErr w:type="spellStart"/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>гарантийно</w:t>
            </w:r>
            <w:proofErr w:type="spellEnd"/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>-страховой поддержки</w:t>
            </w:r>
          </w:p>
        </w:tc>
        <w:tc>
          <w:tcPr>
            <w:tcW w:w="4930" w:type="dxa"/>
          </w:tcPr>
          <w:p w:rsidR="00C35BC5" w:rsidRPr="00C35BC5" w:rsidRDefault="00C35BC5" w:rsidP="00C35BC5">
            <w:pPr>
              <w:pStyle w:val="a3"/>
              <w:shd w:val="clear" w:color="auto" w:fill="auto"/>
              <w:spacing w:line="384" w:lineRule="exact"/>
              <w:ind w:firstLine="0"/>
              <w:jc w:val="both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>Создание ЭКСАР, Агентства кредитных гарантий, Российского экспортного центра и др.</w:t>
            </w:r>
          </w:p>
        </w:tc>
      </w:tr>
      <w:tr w:rsidR="00C35BC5" w:rsidTr="00C35BC5">
        <w:tc>
          <w:tcPr>
            <w:tcW w:w="4929" w:type="dxa"/>
          </w:tcPr>
          <w:p w:rsidR="00C35BC5" w:rsidRPr="00C35BC5" w:rsidRDefault="00C35BC5" w:rsidP="00C35BC5">
            <w:pPr>
              <w:pStyle w:val="a3"/>
              <w:shd w:val="clear" w:color="auto" w:fill="auto"/>
              <w:spacing w:line="379" w:lineRule="exact"/>
              <w:ind w:left="120" w:firstLine="0"/>
              <w:jc w:val="left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>Низкий уровень мониторинга и управления проектами</w:t>
            </w:r>
          </w:p>
        </w:tc>
        <w:tc>
          <w:tcPr>
            <w:tcW w:w="4930" w:type="dxa"/>
          </w:tcPr>
          <w:p w:rsidR="00C35BC5" w:rsidRPr="00C35BC5" w:rsidRDefault="00C35BC5" w:rsidP="00C35BC5">
            <w:pPr>
              <w:pStyle w:val="a3"/>
              <w:shd w:val="clear" w:color="auto" w:fill="auto"/>
              <w:spacing w:line="379" w:lineRule="exact"/>
              <w:ind w:firstLine="0"/>
              <w:jc w:val="both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>Ситуация мало изменилась: внедрены новые виды банковских счетов, внедрение автоматизированных систем и программных продуктов управления проектами осуществляется слабо; недостаточное внимание оценке и мониторингу стоимостных параметров проекта и его эффектов</w:t>
            </w:r>
          </w:p>
        </w:tc>
      </w:tr>
      <w:tr w:rsidR="00C35BC5" w:rsidTr="00C35BC5">
        <w:tc>
          <w:tcPr>
            <w:tcW w:w="4929" w:type="dxa"/>
          </w:tcPr>
          <w:p w:rsidR="00C35BC5" w:rsidRPr="00C35BC5" w:rsidRDefault="00C35BC5" w:rsidP="00C35BC5">
            <w:pPr>
              <w:pStyle w:val="a3"/>
              <w:shd w:val="clear" w:color="auto" w:fill="auto"/>
              <w:spacing w:line="379" w:lineRule="exact"/>
              <w:ind w:left="120" w:firstLine="0"/>
              <w:jc w:val="left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 xml:space="preserve">Ограничения в нормативной базе </w:t>
            </w: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lastRenderedPageBreak/>
              <w:t>Банка России по оценке риска ПК как заемщика</w:t>
            </w:r>
          </w:p>
        </w:tc>
        <w:tc>
          <w:tcPr>
            <w:tcW w:w="4930" w:type="dxa"/>
          </w:tcPr>
          <w:p w:rsidR="00C35BC5" w:rsidRDefault="00C35BC5" w:rsidP="00C35BC5">
            <w:pPr>
              <w:pStyle w:val="a3"/>
              <w:shd w:val="clear" w:color="auto" w:fill="auto"/>
              <w:spacing w:line="200" w:lineRule="exact"/>
              <w:ind w:firstLine="0"/>
              <w:jc w:val="both"/>
              <w:rPr>
                <w:rStyle w:val="Bodytext10pt"/>
                <w:b w:val="0"/>
                <w:color w:val="000000"/>
                <w:sz w:val="28"/>
                <w:szCs w:val="28"/>
              </w:rPr>
            </w:pPr>
          </w:p>
          <w:p w:rsidR="00C35BC5" w:rsidRPr="00C35BC5" w:rsidRDefault="00C35BC5" w:rsidP="00C35BC5">
            <w:pPr>
              <w:pStyle w:val="a3"/>
              <w:shd w:val="clear" w:color="auto" w:fill="auto"/>
              <w:spacing w:line="200" w:lineRule="exact"/>
              <w:ind w:firstLine="0"/>
              <w:jc w:val="both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>Сохранились</w:t>
            </w:r>
          </w:p>
        </w:tc>
      </w:tr>
      <w:tr w:rsidR="00C35BC5" w:rsidTr="00C35BC5">
        <w:tc>
          <w:tcPr>
            <w:tcW w:w="4929" w:type="dxa"/>
          </w:tcPr>
          <w:p w:rsidR="00C35BC5" w:rsidRPr="00C35BC5" w:rsidRDefault="00C35BC5" w:rsidP="00C35BC5">
            <w:pPr>
              <w:pStyle w:val="a3"/>
              <w:shd w:val="clear" w:color="auto" w:fill="auto"/>
              <w:spacing w:line="379" w:lineRule="exact"/>
              <w:ind w:left="120" w:firstLine="0"/>
              <w:jc w:val="left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lastRenderedPageBreak/>
              <w:t>Упрощенное понимание термина «проектное финансирование» и оценке целесообразности применения ПФ в каждом конкретном проекте</w:t>
            </w:r>
          </w:p>
        </w:tc>
        <w:tc>
          <w:tcPr>
            <w:tcW w:w="4930" w:type="dxa"/>
          </w:tcPr>
          <w:p w:rsidR="00C35BC5" w:rsidRPr="00C35BC5" w:rsidRDefault="00C35BC5" w:rsidP="00C35BC5">
            <w:pPr>
              <w:pStyle w:val="a3"/>
              <w:shd w:val="clear" w:color="auto" w:fill="auto"/>
              <w:spacing w:line="374" w:lineRule="exact"/>
              <w:ind w:firstLine="0"/>
              <w:jc w:val="both"/>
              <w:rPr>
                <w:b/>
                <w:sz w:val="28"/>
                <w:szCs w:val="28"/>
              </w:rPr>
            </w:pPr>
            <w:r w:rsidRPr="00C35BC5">
              <w:rPr>
                <w:rStyle w:val="Bodytext10pt"/>
                <w:b w:val="0"/>
                <w:color w:val="000000"/>
                <w:sz w:val="28"/>
                <w:szCs w:val="28"/>
              </w:rPr>
              <w:t>Усилилось. Необходимость дифференцированного подхода к использованию проектного финансирования, участия и форм господдержки</w:t>
            </w:r>
          </w:p>
        </w:tc>
      </w:tr>
    </w:tbl>
    <w:p w:rsidR="00C35BC5" w:rsidRPr="00C35BC5" w:rsidRDefault="00C35BC5" w:rsidP="00C35BC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законы, вступившие в действие в 2014 г.:</w:t>
      </w:r>
    </w:p>
    <w:p w:rsidR="00C35BC5" w:rsidRPr="00C35BC5" w:rsidRDefault="00C35BC5" w:rsidP="00C35BC5">
      <w:pPr>
        <w:widowControl w:val="0"/>
        <w:numPr>
          <w:ilvl w:val="0"/>
          <w:numId w:val="10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21 декабря 2013 года № 379-ФЗ (ред. от 29.06.2015)«О внесении изменений в отдельные законодательные акты Российской Федерации»;</w:t>
      </w:r>
    </w:p>
    <w:p w:rsidR="00C35BC5" w:rsidRPr="00C35BC5" w:rsidRDefault="00C35BC5" w:rsidP="00C35BC5">
      <w:pPr>
        <w:widowControl w:val="0"/>
        <w:numPr>
          <w:ilvl w:val="0"/>
          <w:numId w:val="10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21 декабря 2013 года № 367-ФЗ «О внесении изменений в часть первую Гражданского кодекса Российской Федерации и признании </w:t>
      </w:r>
      <w:proofErr w:type="gramStart"/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отдельных законодательных актов (положений законодательных актов) Российской Федерации».</w:t>
      </w:r>
    </w:p>
    <w:p w:rsidR="00C35BC5" w:rsidRPr="00C35BC5" w:rsidRDefault="00C35BC5" w:rsidP="00C35BC5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35BC5" w:rsidRPr="00C35BC5" w:rsidSect="001458A1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законы содержат ряд инновационных положений, направленных на развитие проектного финансирования и рынка проектных облигаций. Они предусматривают введение ряда новых для российского законодательства понятий и инструментов в области проектного финансирования, в том числе:</w:t>
      </w:r>
    </w:p>
    <w:p w:rsidR="00C35BC5" w:rsidRPr="00C35BC5" w:rsidRDefault="00C35BC5" w:rsidP="00C35BC5">
      <w:pPr>
        <w:widowControl w:val="0"/>
        <w:numPr>
          <w:ilvl w:val="0"/>
          <w:numId w:val="8"/>
        </w:num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создание специализированных обществ (проектных компаний - в общепринятой терминологии);</w:t>
      </w:r>
    </w:p>
    <w:p w:rsidR="00C35BC5" w:rsidRPr="00C35BC5" w:rsidRDefault="00C35BC5" w:rsidP="00C35BC5">
      <w:pPr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соглашений кредиторов;</w:t>
      </w:r>
    </w:p>
    <w:p w:rsidR="00C35BC5" w:rsidRPr="00C35BC5" w:rsidRDefault="00C35BC5" w:rsidP="00C35BC5">
      <w:pPr>
        <w:widowControl w:val="0"/>
        <w:numPr>
          <w:ilvl w:val="0"/>
          <w:numId w:val="8"/>
        </w:num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механизма уступки прав и обязанностей по договору, в частности уступка прав на будущую выручку, денежный поток, создаваемые активы;</w:t>
      </w:r>
    </w:p>
    <w:p w:rsidR="00C35BC5" w:rsidRPr="00C35BC5" w:rsidRDefault="00C35BC5" w:rsidP="00C35BC5">
      <w:pPr>
        <w:widowControl w:val="0"/>
        <w:numPr>
          <w:ilvl w:val="0"/>
          <w:numId w:val="8"/>
        </w:num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видов залогов (прав по договору, будущего объекта недвижимости, будущих прав);</w:t>
      </w:r>
    </w:p>
    <w:p w:rsidR="00C35BC5" w:rsidRPr="00C35BC5" w:rsidRDefault="00C35BC5" w:rsidP="00C35BC5">
      <w:pPr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института, управляющего залогом;</w:t>
      </w:r>
    </w:p>
    <w:p w:rsidR="00C35BC5" w:rsidRPr="00C35BC5" w:rsidRDefault="00C35BC5" w:rsidP="00C35BC5">
      <w:pPr>
        <w:widowControl w:val="0"/>
        <w:numPr>
          <w:ilvl w:val="0"/>
          <w:numId w:val="8"/>
        </w:num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видов счетов, обеспечивающих контроль денежных потоков проекта и права кредиторов и акционеров.</w:t>
      </w:r>
    </w:p>
    <w:p w:rsidR="002E5EA0" w:rsidRPr="002E5EA0" w:rsidRDefault="002E5EA0" w:rsidP="002E5EA0">
      <w:pPr>
        <w:pStyle w:val="a3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2E5EA0">
        <w:rPr>
          <w:rStyle w:val="1"/>
          <w:color w:val="000000"/>
          <w:sz w:val="28"/>
          <w:szCs w:val="28"/>
        </w:rPr>
        <w:t xml:space="preserve">Проведенный анализ правового регулирования правоотношений в сфере проектного финансирования на территории Российской Федерации позволил </w:t>
      </w:r>
      <w:r w:rsidRPr="002E5EA0">
        <w:rPr>
          <w:rStyle w:val="1"/>
          <w:color w:val="000000"/>
          <w:sz w:val="28"/>
          <w:szCs w:val="28"/>
        </w:rPr>
        <w:lastRenderedPageBreak/>
        <w:t>сделать следующие выводы.</w:t>
      </w:r>
    </w:p>
    <w:p w:rsidR="002E5EA0" w:rsidRPr="002E5EA0" w:rsidRDefault="002E5EA0" w:rsidP="002E5EA0">
      <w:pPr>
        <w:pStyle w:val="a3"/>
        <w:numPr>
          <w:ilvl w:val="0"/>
          <w:numId w:val="11"/>
        </w:numPr>
        <w:shd w:val="clear" w:color="auto" w:fill="auto"/>
        <w:spacing w:line="360" w:lineRule="auto"/>
        <w:ind w:left="740" w:right="20"/>
        <w:jc w:val="both"/>
        <w:rPr>
          <w:sz w:val="28"/>
          <w:szCs w:val="28"/>
        </w:rPr>
      </w:pPr>
      <w:r w:rsidRPr="002E5EA0">
        <w:rPr>
          <w:rStyle w:val="1"/>
          <w:color w:val="000000"/>
          <w:sz w:val="28"/>
          <w:szCs w:val="28"/>
        </w:rPr>
        <w:t xml:space="preserve"> К концу 2014 г. в целом удалось сформировать общегражданское законодательство в сфере регулирования проектного финансирования. Однако результаты настоящего исследования уже сейчас позволяют сделать вывод о том, что оно нуждается в определенной более детальной настройке, которую необходимо осуществлять последовательно на протяжении определенного периода времени.</w:t>
      </w:r>
    </w:p>
    <w:p w:rsidR="002E5EA0" w:rsidRPr="002E5EA0" w:rsidRDefault="002E5EA0" w:rsidP="002E5EA0">
      <w:pPr>
        <w:pStyle w:val="a3"/>
        <w:numPr>
          <w:ilvl w:val="0"/>
          <w:numId w:val="11"/>
        </w:numPr>
        <w:shd w:val="clear" w:color="auto" w:fill="auto"/>
        <w:spacing w:line="360" w:lineRule="auto"/>
        <w:ind w:left="740" w:right="20"/>
        <w:jc w:val="both"/>
        <w:rPr>
          <w:sz w:val="28"/>
          <w:szCs w:val="28"/>
        </w:rPr>
      </w:pPr>
      <w:r w:rsidRPr="002E5EA0">
        <w:rPr>
          <w:rStyle w:val="1"/>
          <w:color w:val="000000"/>
          <w:sz w:val="28"/>
          <w:szCs w:val="28"/>
        </w:rPr>
        <w:t xml:space="preserve"> Несмотря на принятое законодательство, широкого практического применения механизма проектного финансирования в соответствии с произведенными изменениями в правовом поле пока в России нет. До 2014 г. большинство крупных сделок проектного финансирования заключались в иностранных юрисдикциях при участии крупных банков, в </w:t>
      </w:r>
      <w:proofErr w:type="spellStart"/>
      <w:r w:rsidRPr="002E5EA0">
        <w:rPr>
          <w:rStyle w:val="1"/>
          <w:color w:val="000000"/>
          <w:sz w:val="28"/>
          <w:szCs w:val="28"/>
        </w:rPr>
        <w:t>т.ч</w:t>
      </w:r>
      <w:proofErr w:type="spellEnd"/>
      <w:r w:rsidRPr="002E5EA0">
        <w:rPr>
          <w:rStyle w:val="1"/>
          <w:color w:val="000000"/>
          <w:sz w:val="28"/>
          <w:szCs w:val="28"/>
        </w:rPr>
        <w:t>. инвестиционных.</w:t>
      </w:r>
    </w:p>
    <w:p w:rsidR="002E5EA0" w:rsidRPr="002E5EA0" w:rsidRDefault="002E5EA0" w:rsidP="002E5EA0">
      <w:pPr>
        <w:pStyle w:val="a3"/>
        <w:numPr>
          <w:ilvl w:val="0"/>
          <w:numId w:val="11"/>
        </w:numPr>
        <w:shd w:val="clear" w:color="auto" w:fill="auto"/>
        <w:spacing w:line="360" w:lineRule="auto"/>
        <w:ind w:left="740" w:right="20"/>
        <w:jc w:val="both"/>
        <w:rPr>
          <w:sz w:val="28"/>
          <w:szCs w:val="28"/>
        </w:rPr>
      </w:pPr>
      <w:r w:rsidRPr="002E5EA0">
        <w:rPr>
          <w:rStyle w:val="1"/>
          <w:color w:val="000000"/>
          <w:sz w:val="28"/>
          <w:szCs w:val="28"/>
        </w:rPr>
        <w:t xml:space="preserve"> Утвержденная Программа в целом не соответствует общепринятой в ряде зарубежных стран логике проектного финансирования и нуждается как в идеологическом переосмыслении, так и в технико-юридической доработке в соответствии с реальными приоритетами государства.</w:t>
      </w:r>
    </w:p>
    <w:p w:rsidR="002E5EA0" w:rsidRPr="002E5EA0" w:rsidRDefault="002E5EA0" w:rsidP="002E5EA0">
      <w:pPr>
        <w:pStyle w:val="a3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2E5EA0">
        <w:rPr>
          <w:rStyle w:val="1"/>
          <w:color w:val="000000"/>
          <w:sz w:val="28"/>
          <w:szCs w:val="28"/>
        </w:rPr>
        <w:t>Несмотря на активную деятельность Правительства РФ по развитию проектного финансирования (нормативную, организационную и др.), главная задача, от решения которой зависит развитие проектного финансирования и других форм финансирования инвестиционной деятельности, - это задача обеспечения макроэкономической устойчивости и стабильности, снижения инфляции и процентных ставок. Необходимо также изменение подходов и механизмов участия государства и господдержки инвестиционных процессов, поддержки развития ПФ в РФ в направлении усиления требований к контролю результатов и параметров проектов и внедрению эффективных современных систем мониторинга и управления проектами (</w:t>
      </w:r>
      <w:r w:rsidRPr="002E5EA0">
        <w:rPr>
          <w:rStyle w:val="1"/>
          <w:color w:val="000000"/>
          <w:sz w:val="28"/>
          <w:szCs w:val="28"/>
          <w:lang w:val="en-US"/>
        </w:rPr>
        <w:t>Project</w:t>
      </w:r>
      <w:r w:rsidRPr="002E5EA0">
        <w:rPr>
          <w:rStyle w:val="1"/>
          <w:color w:val="000000"/>
          <w:sz w:val="28"/>
          <w:szCs w:val="28"/>
        </w:rPr>
        <w:t xml:space="preserve"> </w:t>
      </w:r>
      <w:r w:rsidRPr="002E5EA0">
        <w:rPr>
          <w:rStyle w:val="1"/>
          <w:color w:val="000000"/>
          <w:sz w:val="28"/>
          <w:szCs w:val="28"/>
          <w:lang w:val="en-US"/>
        </w:rPr>
        <w:t>Performance</w:t>
      </w:r>
      <w:r w:rsidRPr="002E5EA0">
        <w:rPr>
          <w:rStyle w:val="1"/>
          <w:color w:val="000000"/>
          <w:sz w:val="28"/>
          <w:szCs w:val="28"/>
        </w:rPr>
        <w:t xml:space="preserve"> </w:t>
      </w:r>
      <w:r w:rsidRPr="002E5EA0">
        <w:rPr>
          <w:rStyle w:val="1"/>
          <w:color w:val="000000"/>
          <w:sz w:val="28"/>
          <w:szCs w:val="28"/>
          <w:lang w:val="en-US"/>
        </w:rPr>
        <w:t>Management</w:t>
      </w:r>
      <w:r w:rsidRPr="002E5EA0">
        <w:rPr>
          <w:rStyle w:val="1"/>
          <w:color w:val="000000"/>
          <w:sz w:val="28"/>
          <w:szCs w:val="28"/>
        </w:rPr>
        <w:t>).</w:t>
      </w:r>
    </w:p>
    <w:p w:rsidR="00C35BC5" w:rsidRDefault="00C35BC5" w:rsidP="00C35BC5">
      <w:pPr>
        <w:widowControl w:val="0"/>
        <w:spacing w:after="0" w:line="360" w:lineRule="auto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EA0" w:rsidRDefault="002E5EA0" w:rsidP="00C35BC5">
      <w:pPr>
        <w:widowControl w:val="0"/>
        <w:spacing w:after="0" w:line="360" w:lineRule="auto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BD8" w:rsidRDefault="00051BD8" w:rsidP="00C35BC5">
      <w:pPr>
        <w:widowControl w:val="0"/>
        <w:spacing w:after="0" w:line="360" w:lineRule="auto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8A1" w:rsidRDefault="00051BD8" w:rsidP="001458A1">
      <w:pPr>
        <w:widowControl w:val="0"/>
        <w:tabs>
          <w:tab w:val="left" w:pos="5790"/>
        </w:tabs>
        <w:spacing w:after="0" w:line="220" w:lineRule="exact"/>
        <w:ind w:left="3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ЛИТЕРАТУРА</w:t>
      </w:r>
    </w:p>
    <w:p w:rsidR="00051BD8" w:rsidRPr="00051BD8" w:rsidRDefault="00051BD8" w:rsidP="001458A1">
      <w:pPr>
        <w:widowControl w:val="0"/>
        <w:tabs>
          <w:tab w:val="left" w:pos="5790"/>
        </w:tabs>
        <w:spacing w:after="0" w:line="220" w:lineRule="exact"/>
        <w:ind w:left="370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051BD8" w:rsidRPr="00051BD8" w:rsidRDefault="00051BD8" w:rsidP="001458A1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Конституция Российской Федерации [Электронный ресурс] (принята всенародным голосованием 12.12.1993) (с учетом поправок, внесенных Законами РФ о поправках к Конституции РФ от 30.12.20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6-ФКЗ, от 30.12.2008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7-ФКЗ, от 05.02.2014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 ФКЗ, от 21.07.2014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11-ФКЗ) // «Консультант Плю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с»: справочная правовая система;</w:t>
      </w:r>
    </w:p>
    <w:p w:rsidR="00051BD8" w:rsidRPr="00051BD8" w:rsidRDefault="00051BD8" w:rsidP="00051BD8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Гражданский процессуальный кодекс Российской Федерации и Арбитражный процессуальный кодекс Российской Федерации [Электронный ресурс]: Федеральный закон от 02.03.201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45-ФЗ // «Консультант Плю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с»: справочная правовая система;</w:t>
      </w:r>
    </w:p>
    <w:p w:rsidR="00051BD8" w:rsidRPr="00051BD8" w:rsidRDefault="00051BD8" w:rsidP="00051BD8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 [Электронный ресурс] Федеральный закон от 02.04.201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52-ФЗ (ред. от 24.11.201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// «Консультант Плю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с»: справочная правовая система;</w:t>
      </w:r>
    </w:p>
    <w:p w:rsidR="00051BD8" w:rsidRPr="00051BD8" w:rsidRDefault="00051BD8" w:rsidP="00051BD8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развитии малого и среднего предпринимательства в Российской Федерации [Электронный ресурс] Федеральный закон от 24.07.2007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209-ФЗ (ред. от 29.12.201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// «Консультант Плюс»: справочная правовая система.</w:t>
      </w:r>
    </w:p>
    <w:p w:rsidR="00051BD8" w:rsidRPr="00051BD8" w:rsidRDefault="00051BD8" w:rsidP="00051BD8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gramStart"/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соглашениях</w:t>
      </w:r>
      <w:proofErr w:type="gramEnd"/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разделе продукции [Электронный ресурс] Федеральный закон от 30.12.1995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225-ФЗ (ред. от 29.06.201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// «Консультант Плю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с»: справочная правовая система;</w:t>
      </w:r>
    </w:p>
    <w:p w:rsidR="00051BD8" w:rsidRPr="00051BD8" w:rsidRDefault="00051BD8" w:rsidP="00051BD8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утверждении Программы поддержки инвестиционных проектов, реализуемых на территории Российской </w:t>
      </w:r>
      <w:proofErr w:type="gramStart"/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proofErr w:type="gramEnd"/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проектного финансирования [Электронный ресурс] Постановление Правительства РФ от 11 октября 2014 года № 1044 // «Консультант Плю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с»: справочная правовая система;</w:t>
      </w:r>
    </w:p>
    <w:p w:rsidR="00051BD8" w:rsidRPr="00051BD8" w:rsidRDefault="00051BD8" w:rsidP="00051BD8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Беликов Т.А. Минные поля проектного финансирования - пособие по выживанию для кредитных работников и инвесторов. М.: Аль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пина Бизнес Букс, 2013. - 221 </w:t>
      </w:r>
      <w:proofErr w:type="gramStart"/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1BD8" w:rsidRPr="00051BD8" w:rsidRDefault="00051BD8" w:rsidP="006A3B14">
      <w:pPr>
        <w:widowControl w:val="0"/>
        <w:tabs>
          <w:tab w:val="right" w:pos="9250"/>
        </w:tabs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Галицкая С.В. Денежное обращение, кредит, финансы. - М.: Международные отношения, 2016. - 345 с.</w:t>
      </w:r>
    </w:p>
    <w:p w:rsidR="00051BD8" w:rsidRPr="00051BD8" w:rsidRDefault="00051BD8" w:rsidP="00051BD8">
      <w:pPr>
        <w:widowControl w:val="0"/>
        <w:numPr>
          <w:ilvl w:val="0"/>
          <w:numId w:val="13"/>
        </w:numPr>
        <w:spacing w:after="0" w:line="4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51BD8" w:rsidRPr="00051BD8" w:rsidSect="0022779D">
          <w:type w:val="continuous"/>
          <w:pgSz w:w="11909" w:h="16838"/>
          <w:pgMar w:top="996" w:right="710" w:bottom="1206" w:left="1306" w:header="0" w:footer="3" w:gutter="0"/>
          <w:pgNumType w:start="1"/>
          <w:cols w:space="720"/>
          <w:noEndnote/>
          <w:docGrid w:linePitch="360"/>
        </w:sectPr>
      </w:pPr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Джобава</w:t>
      </w:r>
      <w:proofErr w:type="spellEnd"/>
      <w:r w:rsidRPr="000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«Государственное регулирование малого предпринимательства». С</w:t>
      </w:r>
      <w:r w:rsidR="001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Пб: Изд-во СПбГУ, 2011. - 312 с.</w:t>
      </w:r>
    </w:p>
    <w:p w:rsidR="002C301B" w:rsidRPr="00051BD8" w:rsidRDefault="002C301B" w:rsidP="002C301B">
      <w:pPr>
        <w:widowControl w:val="0"/>
        <w:spacing w:after="0" w:line="413" w:lineRule="exact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01B" w:rsidRPr="00051BD8" w:rsidRDefault="002C301B" w:rsidP="002C301B">
      <w:pPr>
        <w:widowControl w:val="0"/>
        <w:spacing w:after="0" w:line="413" w:lineRule="exact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01B" w:rsidRDefault="002C301B" w:rsidP="002C301B">
      <w:pPr>
        <w:widowControl w:val="0"/>
        <w:spacing w:after="0" w:line="413" w:lineRule="exact"/>
        <w:ind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C301B" w:rsidSect="00051BD8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type w:val="continuous"/>
      <w:pgSz w:w="11909" w:h="16838"/>
      <w:pgMar w:top="1426" w:right="710" w:bottom="730" w:left="1133" w:header="0" w:footer="3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85" w:rsidRDefault="00321285" w:rsidP="00025A0B">
      <w:pPr>
        <w:spacing w:after="0" w:line="240" w:lineRule="auto"/>
      </w:pPr>
      <w:r>
        <w:separator/>
      </w:r>
    </w:p>
  </w:endnote>
  <w:endnote w:type="continuationSeparator" w:id="0">
    <w:p w:rsidR="00321285" w:rsidRDefault="00321285" w:rsidP="0002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0B" w:rsidRDefault="00025A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6DEFEAD3" wp14:editId="28109F82">
              <wp:simplePos x="0" y="0"/>
              <wp:positionH relativeFrom="page">
                <wp:posOffset>3721735</wp:posOffset>
              </wp:positionH>
              <wp:positionV relativeFrom="page">
                <wp:posOffset>9886315</wp:posOffset>
              </wp:positionV>
              <wp:extent cx="127635" cy="146050"/>
              <wp:effectExtent l="0" t="0" r="127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A0B" w:rsidRDefault="00025A0B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F34CC">
                            <w:rPr>
                              <w:rStyle w:val="Headerorfooter10pt"/>
                              <w:noProof/>
                              <w:color w:val="00000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3.05pt;margin-top:778.45pt;width:10.05pt;height:11.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AyL7uL&#10;3wAAAA0BAAAPAAAAAAAAAAAAAAAAABEFAABkcnMvZG93bnJldi54bWxQSwUGAAAAAAQABADzAAAA&#10;HQYAAAAA&#10;" filled="f" stroked="f">
              <v:textbox style="mso-fit-shape-to-text:t" inset="0,0,0,0">
                <w:txbxContent>
                  <w:p w:rsidR="00025A0B" w:rsidRDefault="00025A0B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F34CC">
                      <w:rPr>
                        <w:rStyle w:val="Headerorfooter10pt"/>
                        <w:noProof/>
                        <w:color w:val="00000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390366"/>
      <w:docPartObj>
        <w:docPartGallery w:val="Page Numbers (Bottom of Page)"/>
        <w:docPartUnique/>
      </w:docPartObj>
    </w:sdtPr>
    <w:sdtEndPr/>
    <w:sdtContent>
      <w:p w:rsidR="0022779D" w:rsidRDefault="00D706FA" w:rsidP="00D706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958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09296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bookmarkStart w:id="0" w:name="_GoBack" w:displacedByCustomXml="prev"/>
      <w:p w:rsidR="0022779D" w:rsidRPr="00136958" w:rsidRDefault="0022779D" w:rsidP="00136958">
        <w:pPr>
          <w:shd w:val="clear" w:color="auto" w:fill="FFFFFF" w:themeFill="background1"/>
          <w:jc w:val="center"/>
          <w:rPr>
            <w:color w:val="FFFFFF" w:themeColor="background1"/>
          </w:rPr>
        </w:pPr>
        <w:r w:rsidRPr="00136958">
          <w:rPr>
            <w:color w:val="FFFFFF" w:themeColor="background1"/>
          </w:rPr>
          <w:fldChar w:fldCharType="begin"/>
        </w:r>
        <w:r w:rsidRPr="00136958">
          <w:rPr>
            <w:color w:val="FFFFFF" w:themeColor="background1"/>
          </w:rPr>
          <w:instrText>PAGE   \* MERGEFORMAT</w:instrText>
        </w:r>
        <w:r w:rsidRPr="00136958">
          <w:rPr>
            <w:color w:val="FFFFFF" w:themeColor="background1"/>
          </w:rPr>
          <w:fldChar w:fldCharType="separate"/>
        </w:r>
        <w:r w:rsidR="00136958">
          <w:rPr>
            <w:noProof/>
            <w:color w:val="FFFFFF" w:themeColor="background1"/>
          </w:rPr>
          <w:t>1</w:t>
        </w:r>
        <w:r w:rsidRPr="00136958">
          <w:rPr>
            <w:color w:val="FFFFFF" w:themeColor="background1"/>
          </w:rPr>
          <w:fldChar w:fldCharType="end"/>
        </w:r>
      </w:p>
    </w:sdtContent>
  </w:sdt>
  <w:bookmarkEnd w:id="0"/>
  <w:p w:rsidR="0022779D" w:rsidRDefault="0022779D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0B" w:rsidRDefault="00025A0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0B" w:rsidRDefault="00025A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85" w:rsidRDefault="00321285" w:rsidP="00025A0B">
      <w:pPr>
        <w:spacing w:after="0" w:line="240" w:lineRule="auto"/>
      </w:pPr>
      <w:r>
        <w:separator/>
      </w:r>
    </w:p>
  </w:footnote>
  <w:footnote w:type="continuationSeparator" w:id="0">
    <w:p w:rsidR="00321285" w:rsidRDefault="00321285" w:rsidP="0002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58" w:rsidRDefault="001369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58" w:rsidRDefault="001369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D8" w:rsidRDefault="00051BD8">
    <w:pPr>
      <w:pStyle w:val="a5"/>
    </w:pPr>
  </w:p>
  <w:p w:rsidR="00025A0B" w:rsidRDefault="00025A0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0B" w:rsidRDefault="00025A0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58FFD9C5" wp14:editId="6A524077">
              <wp:simplePos x="0" y="0"/>
              <wp:positionH relativeFrom="page">
                <wp:posOffset>741045</wp:posOffset>
              </wp:positionH>
              <wp:positionV relativeFrom="page">
                <wp:posOffset>469900</wp:posOffset>
              </wp:positionV>
              <wp:extent cx="2496185" cy="140335"/>
              <wp:effectExtent l="0" t="3175" r="127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A0B" w:rsidRDefault="00025A0B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1.4 Риски проектного финансирования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8.35pt;margin-top:37pt;width:196.55pt;height:11.0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/UOugIAAK4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" filled="f" stroked="f">
              <v:textbox style="mso-fit-shape-to-text:t" inset="0,0,0,0">
                <w:txbxContent>
                  <w:p w:rsidR="00025A0B" w:rsidRDefault="00025A0B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1.4 Риски проектного финансирования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0B" w:rsidRPr="00025A0B" w:rsidRDefault="00025A0B" w:rsidP="00025A0B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0B" w:rsidRDefault="00025A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39"/>
    <w:multiLevelType w:val="multilevel"/>
    <w:tmpl w:val="64BE63B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3845772B"/>
    <w:multiLevelType w:val="hybridMultilevel"/>
    <w:tmpl w:val="09C88CBC"/>
    <w:lvl w:ilvl="0" w:tplc="2D7C529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C6"/>
    <w:rsid w:val="00025A0B"/>
    <w:rsid w:val="00051BD8"/>
    <w:rsid w:val="00136958"/>
    <w:rsid w:val="001458A1"/>
    <w:rsid w:val="00182B35"/>
    <w:rsid w:val="0022779D"/>
    <w:rsid w:val="00292D8A"/>
    <w:rsid w:val="002C301B"/>
    <w:rsid w:val="002E5EA0"/>
    <w:rsid w:val="00312FC6"/>
    <w:rsid w:val="00321285"/>
    <w:rsid w:val="004C6501"/>
    <w:rsid w:val="005C05F1"/>
    <w:rsid w:val="006A3B14"/>
    <w:rsid w:val="00721A1E"/>
    <w:rsid w:val="00C23ACF"/>
    <w:rsid w:val="00C31B18"/>
    <w:rsid w:val="00C35BC5"/>
    <w:rsid w:val="00D532BA"/>
    <w:rsid w:val="00D706FA"/>
    <w:rsid w:val="00D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12FC6"/>
    <w:rPr>
      <w:rFonts w:ascii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a0"/>
    <w:link w:val="Bodytext51"/>
    <w:uiPriority w:val="99"/>
    <w:rsid w:val="00312FC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312FC6"/>
    <w:pPr>
      <w:widowControl w:val="0"/>
      <w:shd w:val="clear" w:color="auto" w:fill="FFFFFF"/>
      <w:spacing w:after="0" w:line="542" w:lineRule="exact"/>
      <w:ind w:hanging="360"/>
      <w:jc w:val="center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312FC6"/>
  </w:style>
  <w:style w:type="paragraph" w:customStyle="1" w:styleId="Bodytext51">
    <w:name w:val="Body text (5)1"/>
    <w:basedOn w:val="a"/>
    <w:link w:val="Bodytext5"/>
    <w:uiPriority w:val="99"/>
    <w:rsid w:val="00312FC6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Footnote">
    <w:name w:val="Footnote_"/>
    <w:basedOn w:val="a0"/>
    <w:link w:val="Footnote1"/>
    <w:uiPriority w:val="99"/>
    <w:rsid w:val="00025A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Footnote0">
    <w:name w:val="Footnote"/>
    <w:basedOn w:val="Footnote"/>
    <w:uiPriority w:val="99"/>
    <w:rsid w:val="00025A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Footnote1">
    <w:name w:val="Footnote1"/>
    <w:basedOn w:val="a"/>
    <w:link w:val="Footnote"/>
    <w:uiPriority w:val="99"/>
    <w:rsid w:val="00025A0B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_"/>
    <w:basedOn w:val="a0"/>
    <w:link w:val="Headerorfooter1"/>
    <w:uiPriority w:val="99"/>
    <w:rsid w:val="00025A0B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025A0B"/>
    <w:rPr>
      <w:rFonts w:ascii="Times New Roman" w:hAnsi="Times New Roman" w:cs="Times New Roman"/>
      <w:shd w:val="clear" w:color="auto" w:fill="FFFFFF"/>
    </w:rPr>
  </w:style>
  <w:style w:type="character" w:customStyle="1" w:styleId="Headerorfooter10pt">
    <w:name w:val="Header or footer + 10 pt"/>
    <w:aliases w:val="Bold"/>
    <w:basedOn w:val="Headerorfooter"/>
    <w:uiPriority w:val="99"/>
    <w:rsid w:val="00025A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Bold">
    <w:name w:val="Header or footer + Bold"/>
    <w:basedOn w:val="Headerorfooter"/>
    <w:uiPriority w:val="99"/>
    <w:rsid w:val="00025A0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025A0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0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A0B"/>
  </w:style>
  <w:style w:type="table" w:styleId="a7">
    <w:name w:val="Table Grid"/>
    <w:basedOn w:val="a1"/>
    <w:uiPriority w:val="59"/>
    <w:rsid w:val="00C3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pt">
    <w:name w:val="Body text + 10 pt"/>
    <w:aliases w:val="Bold3"/>
    <w:basedOn w:val="1"/>
    <w:uiPriority w:val="99"/>
    <w:rsid w:val="00C35BC5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3">
    <w:name w:val="Body text (3)_"/>
    <w:basedOn w:val="a0"/>
    <w:link w:val="Bodytext30"/>
    <w:uiPriority w:val="99"/>
    <w:rsid w:val="00C23ACF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C23ACF"/>
    <w:pPr>
      <w:widowControl w:val="0"/>
      <w:shd w:val="clear" w:color="auto" w:fill="FFFFFF"/>
      <w:spacing w:after="600" w:line="240" w:lineRule="atLeast"/>
      <w:jc w:val="center"/>
    </w:pPr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2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ACF"/>
  </w:style>
  <w:style w:type="paragraph" w:styleId="aa">
    <w:name w:val="Balloon Text"/>
    <w:basedOn w:val="a"/>
    <w:link w:val="ab"/>
    <w:uiPriority w:val="99"/>
    <w:semiHidden/>
    <w:unhideWhenUsed/>
    <w:rsid w:val="0005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1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12FC6"/>
    <w:rPr>
      <w:rFonts w:ascii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a0"/>
    <w:link w:val="Bodytext51"/>
    <w:uiPriority w:val="99"/>
    <w:rsid w:val="00312FC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312FC6"/>
    <w:pPr>
      <w:widowControl w:val="0"/>
      <w:shd w:val="clear" w:color="auto" w:fill="FFFFFF"/>
      <w:spacing w:after="0" w:line="542" w:lineRule="exact"/>
      <w:ind w:hanging="360"/>
      <w:jc w:val="center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312FC6"/>
  </w:style>
  <w:style w:type="paragraph" w:customStyle="1" w:styleId="Bodytext51">
    <w:name w:val="Body text (5)1"/>
    <w:basedOn w:val="a"/>
    <w:link w:val="Bodytext5"/>
    <w:uiPriority w:val="99"/>
    <w:rsid w:val="00312FC6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Footnote">
    <w:name w:val="Footnote_"/>
    <w:basedOn w:val="a0"/>
    <w:link w:val="Footnote1"/>
    <w:uiPriority w:val="99"/>
    <w:rsid w:val="00025A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Footnote0">
    <w:name w:val="Footnote"/>
    <w:basedOn w:val="Footnote"/>
    <w:uiPriority w:val="99"/>
    <w:rsid w:val="00025A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Footnote1">
    <w:name w:val="Footnote1"/>
    <w:basedOn w:val="a"/>
    <w:link w:val="Footnote"/>
    <w:uiPriority w:val="99"/>
    <w:rsid w:val="00025A0B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_"/>
    <w:basedOn w:val="a0"/>
    <w:link w:val="Headerorfooter1"/>
    <w:uiPriority w:val="99"/>
    <w:rsid w:val="00025A0B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025A0B"/>
    <w:rPr>
      <w:rFonts w:ascii="Times New Roman" w:hAnsi="Times New Roman" w:cs="Times New Roman"/>
      <w:shd w:val="clear" w:color="auto" w:fill="FFFFFF"/>
    </w:rPr>
  </w:style>
  <w:style w:type="character" w:customStyle="1" w:styleId="Headerorfooter10pt">
    <w:name w:val="Header or footer + 10 pt"/>
    <w:aliases w:val="Bold"/>
    <w:basedOn w:val="Headerorfooter"/>
    <w:uiPriority w:val="99"/>
    <w:rsid w:val="00025A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Bold">
    <w:name w:val="Header or footer + Bold"/>
    <w:basedOn w:val="Headerorfooter"/>
    <w:uiPriority w:val="99"/>
    <w:rsid w:val="00025A0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025A0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0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A0B"/>
  </w:style>
  <w:style w:type="table" w:styleId="a7">
    <w:name w:val="Table Grid"/>
    <w:basedOn w:val="a1"/>
    <w:uiPriority w:val="59"/>
    <w:rsid w:val="00C3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pt">
    <w:name w:val="Body text + 10 pt"/>
    <w:aliases w:val="Bold3"/>
    <w:basedOn w:val="1"/>
    <w:uiPriority w:val="99"/>
    <w:rsid w:val="00C35BC5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3">
    <w:name w:val="Body text (3)_"/>
    <w:basedOn w:val="a0"/>
    <w:link w:val="Bodytext30"/>
    <w:uiPriority w:val="99"/>
    <w:rsid w:val="00C23ACF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C23ACF"/>
    <w:pPr>
      <w:widowControl w:val="0"/>
      <w:shd w:val="clear" w:color="auto" w:fill="FFFFFF"/>
      <w:spacing w:after="600" w:line="240" w:lineRule="atLeast"/>
      <w:jc w:val="center"/>
    </w:pPr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2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ACF"/>
  </w:style>
  <w:style w:type="paragraph" w:styleId="aa">
    <w:name w:val="Balloon Text"/>
    <w:basedOn w:val="a"/>
    <w:link w:val="ab"/>
    <w:uiPriority w:val="99"/>
    <w:semiHidden/>
    <w:unhideWhenUsed/>
    <w:rsid w:val="0005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1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8A9E-FED4-4267-AAF7-71F1733B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4468</TotalTime>
  <Pages>13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</dc:creator>
  <cp:lastModifiedBy>МФ</cp:lastModifiedBy>
  <cp:revision>6</cp:revision>
  <dcterms:created xsi:type="dcterms:W3CDTF">2018-09-21T03:11:00Z</dcterms:created>
  <dcterms:modified xsi:type="dcterms:W3CDTF">2018-09-24T07:01:00Z</dcterms:modified>
</cp:coreProperties>
</file>