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5009" w:rsidP="007E500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E5009">
        <w:rPr>
          <w:rFonts w:ascii="Times New Roman" w:hAnsi="Times New Roman" w:cs="Times New Roman"/>
          <w:sz w:val="28"/>
        </w:rPr>
        <w:t>Моя малая Родина – Горловка</w:t>
      </w:r>
    </w:p>
    <w:p w:rsidR="00D935F8" w:rsidRPr="007E5009" w:rsidRDefault="00D935F8" w:rsidP="007E500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Горловка входит в список исторических мест.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площадь города Горловки составляет 422 тыс. кв. км. Горловка делится на три района: Центрально-Городской, Калининский и </w:t>
      </w:r>
      <w:proofErr w:type="spellStart"/>
      <w:r>
        <w:rPr>
          <w:rFonts w:ascii="Times New Roman" w:hAnsi="Times New Roman" w:cs="Times New Roman"/>
          <w:sz w:val="28"/>
        </w:rPr>
        <w:t>Никитовский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черте города Горловка расположены посёлки городского типа </w:t>
      </w:r>
      <w:proofErr w:type="spellStart"/>
      <w:r>
        <w:rPr>
          <w:rFonts w:ascii="Times New Roman" w:hAnsi="Times New Roman" w:cs="Times New Roman"/>
          <w:sz w:val="28"/>
        </w:rPr>
        <w:t>Гольмовский</w:t>
      </w:r>
      <w:proofErr w:type="spellEnd"/>
      <w:r>
        <w:rPr>
          <w:rFonts w:ascii="Times New Roman" w:hAnsi="Times New Roman" w:cs="Times New Roman"/>
          <w:sz w:val="28"/>
        </w:rPr>
        <w:t xml:space="preserve">, Зайцево, </w:t>
      </w:r>
      <w:proofErr w:type="spellStart"/>
      <w:r>
        <w:rPr>
          <w:rFonts w:ascii="Times New Roman" w:hAnsi="Times New Roman" w:cs="Times New Roman"/>
          <w:sz w:val="28"/>
        </w:rPr>
        <w:t>Пантелеймоновка</w:t>
      </w:r>
      <w:proofErr w:type="spellEnd"/>
      <w:r>
        <w:rPr>
          <w:rFonts w:ascii="Times New Roman" w:hAnsi="Times New Roman" w:cs="Times New Roman"/>
          <w:sz w:val="28"/>
        </w:rPr>
        <w:t xml:space="preserve">, села – </w:t>
      </w:r>
      <w:proofErr w:type="spellStart"/>
      <w:r>
        <w:rPr>
          <w:rFonts w:ascii="Times New Roman" w:hAnsi="Times New Roman" w:cs="Times New Roman"/>
          <w:sz w:val="28"/>
        </w:rPr>
        <w:t>Озеряновка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Гладосово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населения города – 314,7 тыс. человек, что составляет 5,8% населения области.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Горловка имеет город-побратим </w:t>
      </w:r>
      <w:proofErr w:type="spellStart"/>
      <w:r>
        <w:rPr>
          <w:rFonts w:ascii="Times New Roman" w:hAnsi="Times New Roman" w:cs="Times New Roman"/>
          <w:sz w:val="28"/>
        </w:rPr>
        <w:t>Барнсли</w:t>
      </w:r>
      <w:proofErr w:type="spellEnd"/>
      <w:r>
        <w:rPr>
          <w:rFonts w:ascii="Times New Roman" w:hAnsi="Times New Roman" w:cs="Times New Roman"/>
          <w:sz w:val="28"/>
        </w:rPr>
        <w:t xml:space="preserve">  (Великобритания).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города есть свой герб, гимн, флаг.</w:t>
      </w:r>
    </w:p>
    <w:p w:rsidR="007E5009" w:rsidRDefault="007E5009" w:rsidP="007E5009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Хронология Горловки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основания города  Горловка 1779 год.</w:t>
      </w:r>
    </w:p>
    <w:p w:rsidR="007E5009" w:rsidRDefault="007E5009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1803-1807 г.г. крестьяне Железного и Никитовки начали добычу каменного угля.</w:t>
      </w:r>
    </w:p>
    <w:p w:rsidR="007E5009" w:rsidRDefault="00812FDB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1869 года Горловка называлась </w:t>
      </w:r>
      <w:proofErr w:type="spellStart"/>
      <w:r>
        <w:rPr>
          <w:rFonts w:ascii="Times New Roman" w:hAnsi="Times New Roman" w:cs="Times New Roman"/>
          <w:sz w:val="28"/>
        </w:rPr>
        <w:t>Корсунь</w:t>
      </w:r>
      <w:proofErr w:type="spellEnd"/>
      <w:r>
        <w:rPr>
          <w:rFonts w:ascii="Times New Roman" w:hAnsi="Times New Roman" w:cs="Times New Roman"/>
          <w:sz w:val="28"/>
        </w:rPr>
        <w:t>. В  1916 году Горловка получила официальный статус заштатного города, в котором жили более 30 тыс. человек. 4 апреля 1932 года Горловка получила статус города и стала городом областного подчинения.</w:t>
      </w:r>
    </w:p>
    <w:p w:rsidR="00812FDB" w:rsidRDefault="00812FDB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29.10.1941 по 05.09.1943 Горловка находилась в оккупации итальянскими частями – союзниками фашистской Германии.</w:t>
      </w:r>
    </w:p>
    <w:p w:rsidR="007E5009" w:rsidRDefault="00812FDB" w:rsidP="007E500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24.0.1968 город был награжден почетной грамотой Президиума Верховной Рады Украинской ССР за успехи в хозяйственной и культурном строительстве, в развитии угольной промышленности и в связи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его</w:t>
      </w:r>
      <w:proofErr w:type="gramEnd"/>
      <w:r>
        <w:rPr>
          <w:rFonts w:ascii="Times New Roman" w:hAnsi="Times New Roman" w:cs="Times New Roman"/>
          <w:sz w:val="28"/>
        </w:rPr>
        <w:t xml:space="preserve"> 100-летием. В 1982 город был награжден переходящим Красным знаменем как победитель во Всесоюзном социалистическом соревновании к 60-й годовщине СССР, успешное выполнение плана экономического и социального развития. </w:t>
      </w:r>
    </w:p>
    <w:p w:rsidR="00D935F8" w:rsidRDefault="00D935F8" w:rsidP="00D935F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567690</wp:posOffset>
            </wp:positionV>
            <wp:extent cx="4156710" cy="3029585"/>
            <wp:effectExtent l="0" t="571500" r="0" b="551815"/>
            <wp:wrapThrough wrapText="bothSides">
              <wp:wrapPolygon edited="0">
                <wp:start x="21641" y="-79"/>
                <wp:lineTo x="61" y="-79"/>
                <wp:lineTo x="61" y="21652"/>
                <wp:lineTo x="21641" y="21652"/>
                <wp:lineTo x="21641" y="-79"/>
              </wp:wrapPolygon>
            </wp:wrapThrough>
            <wp:docPr id="4" name="Рисунок 4" descr="https://pp.userapi.com/c845019/v845019749/15e321/2GPX1xRTd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019/v845019749/15e321/2GPX1xRTdK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1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5671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09158" cy="4151946"/>
            <wp:effectExtent l="19050" t="0" r="742" b="0"/>
            <wp:docPr id="1" name="Рисунок 1" descr="https://pp.userapi.com/c849320/v849320749/e789c/2p0d6KXu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320/v849320749/e789c/2p0d6KXuD7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79" t="4204" r="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58" cy="415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F8" w:rsidRDefault="00D935F8" w:rsidP="00D935F8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2731325" cy="3740727"/>
            <wp:effectExtent l="19050" t="0" r="0" b="0"/>
            <wp:docPr id="7" name="Рисунок 7" descr="https://pp.userapi.com/c849416/v849416749/e4678/4F8u-sGMM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9416/v849416749/e4678/4F8u-sGMM-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25" cy="374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3526" cy="3708391"/>
            <wp:effectExtent l="19050" t="0" r="0" b="0"/>
            <wp:docPr id="10" name="Рисунок 10" descr="https://pp.userapi.com/c845221/v845221749/150a28/4AjAWxEd6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5221/v845221749/150a28/4AjAWxEd6u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73" cy="371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F8" w:rsidRPr="00D935F8" w:rsidRDefault="00D935F8" w:rsidP="00D935F8">
      <w:pPr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2905846" cy="3871356"/>
            <wp:effectExtent l="19050" t="0" r="8804" b="0"/>
            <wp:docPr id="13" name="Рисунок 13" descr="https://pp.userapi.com/c852320/v852320969/74260/y7bIN54PN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52320/v852320969/74260/y7bIN54PNE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41" cy="386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701" cy="3871356"/>
            <wp:effectExtent l="19050" t="0" r="0" b="0"/>
            <wp:docPr id="16" name="Рисунок 16" descr="https://pp.userapi.com/c850736/v850736969/71c41/V8NSKjnwO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50736/v850736969/71c41/V8NSKjnwOM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01" cy="387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5F8" w:rsidRPr="00D9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E5009"/>
    <w:rsid w:val="007E5009"/>
    <w:rsid w:val="00812FDB"/>
    <w:rsid w:val="00C82484"/>
    <w:rsid w:val="00D9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2018-12-20T16:57:00Z</dcterms:created>
  <dcterms:modified xsi:type="dcterms:W3CDTF">2018-12-20T17:32:00Z</dcterms:modified>
</cp:coreProperties>
</file>